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E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F47F8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政协民乐县委员会办公室</w:t>
      </w:r>
    </w:p>
    <w:p w14:paraId="09E27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2022年度预算执行情况自评报告</w:t>
      </w:r>
    </w:p>
    <w:p w14:paraId="762AD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/>
        </w:rPr>
      </w:pPr>
    </w:p>
    <w:p w14:paraId="34CF42E8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根据《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民乐县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财政局关于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2022年度县级预算执行情况绩效单位自评暨2022年度绩效目标申报和事前绩效评估工作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的通知》文件精神，按照“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统一组织、分级实施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”的原则，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我单位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认真组织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开展202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项目绩效自评工作，切实提高财政资金的使用效益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。</w:t>
      </w:r>
    </w:p>
    <w:p w14:paraId="397500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一、基本情况</w:t>
      </w:r>
    </w:p>
    <w:p w14:paraId="1C1501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（一）部门主要职能</w:t>
      </w:r>
    </w:p>
    <w:p w14:paraId="3BF72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国人民政治协商会议是中国人民爱国统一战线的组织，是中国共产党领导的多党合作和政治协商的重要机构，是我国政治生活中发扬社会主义民主的重要形式。政协民乐县委员会在中共民乐县委的领导下，按照政协章程开展工作，其主要职能是政治协商、民主监督、参政议政。</w:t>
      </w:r>
    </w:p>
    <w:p w14:paraId="11D204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（一）发扬社会主义民主，反映社会各方面的意见和要求，为参加县政协的各人民团体和各界人士发挥作用开辟畅通渠道，集思广益，促进我县重大决策的科学化、民主化。</w:t>
      </w:r>
    </w:p>
    <w:p w14:paraId="7948DF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（二）监督国家宪法、法律和方针政策及县委、县政府重大决策的贯彻执行，协助并推动国家机关改进工作，提高效率，克服官僚主义，反对腐败现象。</w:t>
      </w:r>
    </w:p>
    <w:p w14:paraId="55AB1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（三）推动社会主义物质文明、政治文明和精神文明，促进社会主义市场经济体制的完善和社会生产力的发展。</w:t>
      </w:r>
    </w:p>
    <w:p w14:paraId="404435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（四）发挥自身优势，协调社会各方面的关系，促进相互沟通和理解，更广泛更充分地调动一切积极因素，积极协助县委、县政府做好协调关系、化解矛盾、理顺情绪的工作，巩固和发展爱国统一战线。</w:t>
      </w:r>
    </w:p>
    <w:p w14:paraId="5283FB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（二）内设机构及所属单位概况</w:t>
      </w:r>
    </w:p>
    <w:p w14:paraId="0EE80B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机关内设机构：政协民乐县委员会下设办公室以及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个专委会（提案法制委员会、文化文史资料和学习委员会、经济委员会、教科卫体委员会、民族宗教事务委员会、农业农村委员会）。 政协民乐县委员会办公室为行政单位。</w:t>
      </w:r>
    </w:p>
    <w:p w14:paraId="050BC0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二、绩效自评工作组织开展情况</w:t>
      </w:r>
      <w:r>
        <w:rPr>
          <w:rStyle w:val="12"/>
          <w:rFonts w:hint="eastAsia" w:ascii="黑体" w:hAnsi="黑体" w:eastAsia="黑体" w:cs="黑体"/>
          <w:lang w:val="en-US" w:eastAsia="zh-CN"/>
        </w:rPr>
        <w:t xml:space="preserve"> </w:t>
      </w:r>
    </w:p>
    <w:p w14:paraId="37FC3F82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一是高度重视，明确职责。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我单位及时召开202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年项目支出绩效自评工作布置会议，由分管财务领导主持，各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委（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负责人参加，重点强调预算绩效管理工作的重要性和必要性，明确各项目绩效自评工作的责任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委室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，确保自评工作有序、有效开展。</w:t>
      </w:r>
    </w:p>
    <w:p w14:paraId="2B0A5F13">
      <w:pPr>
        <w:pStyle w:val="5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7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3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color="0A0000" w:fill="FFFFFF"/>
        </w:rPr>
        <w:t>二是全面实施，有序开展。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eastAsia="zh-CN"/>
        </w:rPr>
        <w:t>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内设机构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080000" w:fill="FFFFFF"/>
        </w:rPr>
        <w:t>个全部纳入绩效评价，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预算总金额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万元，实际执行数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</w:rPr>
        <w:t>万元。根据项目的产出数量、质量、时效、成本，以及经济效益、社会效益、生态效益、可持续影响、服务对象满意度等。设定评价指标，预算执行率和一级指标权重统一设置为：预算执行率10分、产出指标50分、效益指标30分、服务对象满意度指标10分。</w:t>
      </w:r>
    </w:p>
    <w:p w14:paraId="68A062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三、部门整体支出绩效自评情况分析</w:t>
      </w:r>
      <w:r>
        <w:rPr>
          <w:rStyle w:val="12"/>
          <w:rFonts w:hint="eastAsia" w:ascii="黑体" w:hAnsi="黑体" w:eastAsia="黑体" w:cs="黑体"/>
          <w:lang w:val="en-US" w:eastAsia="zh-CN"/>
        </w:rPr>
        <w:t xml:space="preserve"> </w:t>
      </w:r>
    </w:p>
    <w:p w14:paraId="69C70CB3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部门整体综合评价得分96分。</w:t>
      </w:r>
    </w:p>
    <w:p w14:paraId="4413AC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（一）部门决算情况</w:t>
      </w:r>
    </w:p>
    <w:p w14:paraId="5FCD749D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2022年部门预算收入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万元，其中：一般公共预算收入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</w:t>
      </w:r>
    </w:p>
    <w:p w14:paraId="2A3618AF"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2022年部门预算支出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万元。其中：基本支出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090000" w:fill="FFFFFF"/>
          <w:lang w:val="en-US" w:eastAsia="zh-CN"/>
        </w:rPr>
        <w:t>468.26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highlight w:val="none"/>
          <w:shd w:val="clear" w:color="090000" w:fill="FFFFFF"/>
          <w:lang w:val="en-US" w:eastAsia="zh-CN" w:bidi="ar-SA"/>
        </w:rPr>
        <w:t>万元。</w:t>
      </w:r>
    </w:p>
    <w:p w14:paraId="6460098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总体绩效目标完成情况分析</w:t>
      </w:r>
    </w:p>
    <w:p w14:paraId="54C67E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2022年，县政协常委会认真落实中共中央决策部署、省委市委工作安排和县委工作要求，牢牢把握立足新发展阶段、贯彻新发展理念、构建新发展格局、推动高质量发展要求，坚持围绕中心、服务大局，按照县委“立足国家重点生态功能区定位，全力推进‘三个示范区（园）’建设”的部署，围绕生态环境保护和推进国家农村产业融合发展示范园、现代丝路田园综合体示范区、城乡统筹发展示范区建设及民生领域的重点问题，组织开展了6项调研、10项视察，督办重点提案5件，办结提案76件，向县委县政府报送调研视察报告16篇。全力推进政协协商向基层延伸，建设活动阵地，制定议事规则，组织政协委员下沉基层，指导帮助镇村和社区协商议事会召开协商议事活动350多次，人民政协在基层治理中的作用得到充分凸显。</w:t>
      </w:r>
    </w:p>
    <w:p w14:paraId="4E4CF6B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各项指标完成情况分析</w:t>
      </w:r>
    </w:p>
    <w:p w14:paraId="038BB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lang w:val="en-US" w:eastAsia="zh-CN"/>
        </w:rPr>
        <w:t>因用人单位工资发放、社保缴费不及时导致申报补贴资料提交拖延，延后了扶持高校毕业生就业补贴发放时效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，部门履职目标中的产出时效指标未能按时完成；其余指标全部完成。</w:t>
      </w:r>
    </w:p>
    <w:p w14:paraId="42B31F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Style w:val="13"/>
          <w:rFonts w:hint="eastAsia" w:ascii="楷体_GB2312" w:hAnsi="楷体_GB2312" w:eastAsia="楷体_GB2312" w:cs="楷体_GB2312"/>
          <w:b w:val="0"/>
          <w:bCs w:val="0"/>
          <w:lang w:val="en-US" w:eastAsia="zh-CN"/>
        </w:rPr>
        <w:t>（四）偏离绩效目标的原因及下一步改进措施</w:t>
      </w:r>
    </w:p>
    <w:p w14:paraId="380A9E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4"/>
          <w:rFonts w:hint="eastAsia" w:ascii="仿宋_GB2312" w:hAnsi="仿宋_GB2312" w:eastAsia="仿宋_GB2312" w:cs="仿宋_GB2312"/>
          <w:lang w:val="en-US" w:eastAsia="zh-CN"/>
        </w:rPr>
      </w:pPr>
      <w:r>
        <w:rPr>
          <w:rStyle w:val="14"/>
          <w:rFonts w:hint="eastAsia" w:ascii="仿宋_GB2312" w:hAnsi="仿宋_GB2312" w:eastAsia="仿宋_GB2312" w:cs="仿宋_GB2312"/>
          <w:lang w:val="en-US" w:eastAsia="zh-CN"/>
        </w:rPr>
        <w:t>对经济社会效益提高不明显，是由于社情民意收集不够，没有扎实深入走到群众中去，真心与群众交朋友；没有摆正同群众的关系，真正做到始终把人民放在心中最高位置，群众观点还没有完全“入脑入心”。下一步要真正把人民群众拥护不拥护、赞成不赞成、高兴不高兴、答应不答应，作为一切工作的出发点和落脚点，想人民群众之所想，急人民群众之所急，坚持眼睛向下看，脚步朝下走，多向人民群众学习，多向人民群众问计，多为群众办实事、办好事。特别是要在做好脱贫攻坚帮扶工作上敢于担当，拿硬招数，着力解决群众生产生活难题，真正把各项工作做到群众的心坎上。</w:t>
      </w:r>
    </w:p>
    <w:p w14:paraId="609CBA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2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四、部门预算项目支出绩效自评情况分析</w:t>
      </w:r>
      <w:r>
        <w:rPr>
          <w:rStyle w:val="12"/>
          <w:rFonts w:hint="eastAsia" w:ascii="黑体" w:hAnsi="黑体" w:eastAsia="黑体" w:cs="黑体"/>
          <w:lang w:val="en-US" w:eastAsia="zh-CN"/>
        </w:rPr>
        <w:t xml:space="preserve"> </w:t>
      </w:r>
    </w:p>
    <w:p w14:paraId="009134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2022年，本部门预算支出项目0个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 w14:paraId="51492E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Style w:val="11"/>
          <w:rFonts w:hint="eastAsia" w:ascii="黑体" w:hAnsi="黑体" w:eastAsia="黑体" w:cs="黑体"/>
          <w:lang w:val="en-US" w:eastAsia="zh-CN"/>
        </w:rPr>
      </w:pPr>
      <w:r>
        <w:rPr>
          <w:rStyle w:val="11"/>
          <w:rFonts w:hint="eastAsia" w:ascii="黑体" w:hAnsi="黑体" w:eastAsia="黑体" w:cs="黑体"/>
          <w:lang w:val="en-US" w:eastAsia="zh-CN"/>
        </w:rPr>
        <w:t>五、部门管理的省市对县转移支付绩效自评情况分析</w:t>
      </w:r>
    </w:p>
    <w:p w14:paraId="404E03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2022年，本部门共管理省市对县转移支付0项。</w:t>
      </w:r>
    </w:p>
    <w:p w14:paraId="6E0AA3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六、绩效自评结果拟应用和公开情况</w:t>
      </w:r>
    </w:p>
    <w:p w14:paraId="1FC19D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绩效评价结果应用，既是开展绩效评价工作的基本前提，又是加强财政支出管理、增强资金绩效理念、合理配置公共资源、优化财政支出结构、强化资金管理水平、提高资金使用效益的重要手段。为使绩效评价结果得到合理应用，将以此次绩效评价结果作为以后年度预算编制的重要依据。</w:t>
      </w:r>
    </w:p>
    <w:p w14:paraId="427B60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七、其他需要说明的问题</w:t>
      </w:r>
    </w:p>
    <w:p w14:paraId="24E9B3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>无。</w:t>
      </w:r>
    </w:p>
    <w:p w14:paraId="266E38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/>
        </w:rPr>
        <w:t xml:space="preserve">                  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3361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2EAE2"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lY197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222EAE2"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F032A"/>
    <w:multiLevelType w:val="singleLevel"/>
    <w:tmpl w:val="3B5F032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wNTk2OTZiZWY5Y2IzNmY5ZTdhMTNhYzQyNTJhYTQifQ=="/>
  </w:docVars>
  <w:rsids>
    <w:rsidRoot w:val="00000000"/>
    <w:rsid w:val="19FB0301"/>
    <w:rsid w:val="1E1D12FE"/>
    <w:rsid w:val="21555AA8"/>
    <w:rsid w:val="28825120"/>
    <w:rsid w:val="2CD40FEE"/>
    <w:rsid w:val="7215388A"/>
    <w:rsid w:val="789305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99"/>
    <w:pPr>
      <w:ind w:left="168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8">
    <w:name w:val="Strong"/>
    <w:basedOn w:val="7"/>
    <w:unhideWhenUsed/>
    <w:qFormat/>
    <w:uiPriority w:val="99"/>
    <w:rPr>
      <w:rFonts w:hint="default"/>
      <w:b/>
      <w:sz w:val="24"/>
      <w:szCs w:val="24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10">
    <w:name w:val="font01"/>
    <w:basedOn w:val="7"/>
    <w:qFormat/>
    <w:uiPriority w:val="0"/>
    <w:rPr>
      <w:rFonts w:ascii="仿宋_GB2312" w:eastAsia="仿宋_GB2312" w:cs="仿宋_GB2312"/>
      <w:color w:val="000000"/>
      <w:sz w:val="44"/>
      <w:szCs w:val="44"/>
      <w:u w:val="none"/>
    </w:rPr>
  </w:style>
  <w:style w:type="character" w:customStyle="1" w:styleId="11">
    <w:name w:val="font71"/>
    <w:basedOn w:val="7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  <w:style w:type="character" w:customStyle="1" w:styleId="12">
    <w:name w:val="font61"/>
    <w:basedOn w:val="7"/>
    <w:qFormat/>
    <w:uiPriority w:val="0"/>
    <w:rPr>
      <w:rFonts w:ascii="Arial" w:hAnsi="Arial" w:cs="Arial"/>
      <w:color w:val="000000"/>
      <w:sz w:val="32"/>
      <w:szCs w:val="32"/>
      <w:u w:val="none"/>
    </w:rPr>
  </w:style>
  <w:style w:type="character" w:customStyle="1" w:styleId="13">
    <w:name w:val="font31"/>
    <w:basedOn w:val="7"/>
    <w:qFormat/>
    <w:uiPriority w:val="0"/>
    <w:rPr>
      <w:rFonts w:hint="eastAsia" w:ascii="楷体" w:hAnsi="楷体" w:eastAsia="楷体" w:cs="楷体"/>
      <w:color w:val="000000"/>
      <w:sz w:val="32"/>
      <w:szCs w:val="32"/>
      <w:u w:val="none"/>
    </w:rPr>
  </w:style>
  <w:style w:type="character" w:customStyle="1" w:styleId="14">
    <w:name w:val="font51"/>
    <w:basedOn w:val="7"/>
    <w:qFormat/>
    <w:uiPriority w:val="0"/>
    <w:rPr>
      <w:rFonts w:hint="default"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1967</Words>
  <Characters>2037</Characters>
  <Lines>0</Lines>
  <Paragraphs>0</Paragraphs>
  <TotalTime>4</TotalTime>
  <ScaleCrop>false</ScaleCrop>
  <LinksUpToDate>false</LinksUpToDate>
  <CharactersWithSpaces>2064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2021-10-26T01:03:00Z</dcterms:created>
  <dc:creator>Administrator</dc:creator>
  <cp:lastModifiedBy>勿念心安</cp:lastModifiedBy>
  <cp:lastPrinted>2022-02-11T02:35:00Z</cp:lastPrinted>
  <dcterms:modified xsi:type="dcterms:W3CDTF">2025-04-08T08:46:13Z</dcterms:modified>
  <dc:title>2021年度民乐县人力资源和社会保障局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2F61BD8CF8DD46ACAA10687B22F7C4B8_13</vt:lpwstr>
  </property>
  <property fmtid="{D5CDD505-2E9C-101B-9397-08002B2CF9AE}" pid="4" name="KSOTemplateDocerSaveRecord">
    <vt:lpwstr>eyJoZGlkIjoiMjgzNjY2NjNlYTM4NjM0NWNmYjNmYTMyZWI2ODUzMmEiLCJ1c2VySWQiOiI0NTkwODk1NzQifQ==</vt:lpwstr>
  </property>
</Properties>
</file>