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民乐县司法局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Style w:val="10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2023年度预算执行情况绩效自评报告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县财政局：</w:t>
      </w:r>
    </w:p>
    <w:p>
      <w:pPr>
        <w:pStyle w:val="6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根据《关于开展2023年度县级预算执行情况单位绩效自评暨2024年度绩效目标申报和事前绩效评估工作的通知》（民财监评〔2024〕1号）文件精神，按照“统一组织、分级实施”的原则，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我单位认真组织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2023年度预算执行情况绩效自评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工作，现将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我单位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2023年度县级预算执行情况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一、基本情况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textAlignment w:val="auto"/>
        <w:rPr>
          <w:rFonts w:hint="eastAsia" w:ascii="楷体_GB2312" w:hAnsi="仿宋" w:eastAsia="楷体_GB2312"/>
          <w:b/>
          <w:sz w:val="32"/>
          <w:szCs w:val="32"/>
        </w:rPr>
      </w:pPr>
      <w:r>
        <w:rPr>
          <w:rFonts w:hint="eastAsia" w:ascii="楷体_GB2312" w:hAnsi="仿宋" w:eastAsia="楷体_GB2312"/>
          <w:b/>
          <w:sz w:val="32"/>
          <w:szCs w:val="32"/>
        </w:rPr>
        <w:t>（一）基本情况。</w:t>
      </w:r>
    </w:p>
    <w:p>
      <w:pPr>
        <w:numPr>
          <w:ilvl w:val="0"/>
          <w:numId w:val="1"/>
        </w:num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主要职能。</w:t>
      </w:r>
    </w:p>
    <w:p>
      <w:pPr>
        <w:spacing w:before="100" w:after="100"/>
        <w:ind w:firstLine="480"/>
        <w:jc w:val="left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1</w:t>
      </w: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研究拟订全县司法行政工作发展规划及年度计划并组织监督实施；制定全县普及法律常识规划和法治宣传教育计划并组织实施。</w:t>
      </w:r>
    </w:p>
    <w:p>
      <w:pPr>
        <w:spacing w:before="100" w:after="100"/>
        <w:ind w:firstLine="480"/>
        <w:jc w:val="left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2</w:t>
      </w: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认真贯彻执行司法行政工作的法律、法规、方针、政策和司法行政地方性法规、规章。</w:t>
      </w:r>
    </w:p>
    <w:p>
      <w:pPr>
        <w:spacing w:before="100" w:after="100"/>
        <w:ind w:firstLine="480"/>
        <w:jc w:val="left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3</w:t>
      </w: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负责指导监督律师工作、公证工作并承担相应责任，监督全县律师机构、公证机构活动；指导监督企事业法律顾问工作；指导监督全县律师工作，监督管理社会法律服务机构，维护法律服务市场秩序。</w:t>
      </w:r>
    </w:p>
    <w:p>
      <w:pPr>
        <w:spacing w:before="100" w:after="100"/>
        <w:ind w:firstLine="480"/>
        <w:jc w:val="left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4</w:t>
      </w: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监督管理全县法律援助工作。</w:t>
      </w:r>
    </w:p>
    <w:p>
      <w:pPr>
        <w:spacing w:before="100" w:after="100"/>
        <w:ind w:firstLine="480"/>
        <w:jc w:val="left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5</w:t>
      </w: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指导、监督、管理镇（社区）司法所建设和人民调解、基层法律服务、安置帮教工作。</w:t>
      </w:r>
    </w:p>
    <w:p>
      <w:pPr>
        <w:spacing w:before="100" w:after="100"/>
        <w:ind w:firstLine="480"/>
        <w:jc w:val="left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6</w:t>
      </w: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指导管理全县社区矫正工作。</w:t>
      </w:r>
    </w:p>
    <w:p>
      <w:pPr>
        <w:spacing w:before="100" w:after="100"/>
        <w:ind w:firstLine="480"/>
        <w:jc w:val="left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7</w:t>
      </w: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负责全县司法行政系统的队伍建设、思想政治、对外宣传和交流工作。</w:t>
      </w:r>
    </w:p>
    <w:p>
      <w:pPr>
        <w:spacing w:before="100" w:after="100"/>
        <w:ind w:firstLine="480"/>
        <w:jc w:val="left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8</w:t>
      </w: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负责司法鉴定机构和司法鉴定人的登记初审和上报工作。</w:t>
      </w:r>
    </w:p>
    <w:p>
      <w:pPr>
        <w:spacing w:before="100" w:after="100"/>
        <w:ind w:firstLine="480"/>
        <w:jc w:val="left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（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9</w:t>
      </w:r>
      <w:r>
        <w:rPr>
          <w:rFonts w:hint="eastAsia" w:ascii="仿宋_GB2312" w:hAnsi="仿宋_GB2312" w:eastAsia="仿宋_GB2312"/>
          <w:color w:val="auto"/>
          <w:sz w:val="32"/>
          <w:szCs w:val="24"/>
          <w:lang w:eastAsia="zh-CN"/>
        </w:rPr>
        <w:t>）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完成县委、县政府及上级业务部门交办的其他工作。</w:t>
      </w:r>
    </w:p>
    <w:p>
      <w:pPr>
        <w:snapToGrid w:val="0"/>
        <w:spacing w:line="52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2．机构情况</w:t>
      </w:r>
    </w:p>
    <w:p>
      <w:pPr>
        <w:spacing w:before="100" w:after="100"/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>民乐县司法局内设9个股室，即办公室、中共民乐县委全面依法治县委员会办公室、社区矫正股、普法督导股、人民参与和促进法治股、法制股、行政执法监督股、行政复议和应诉股、公共法律服务管理股。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Style w:val="9"/>
          <w:rFonts w:hint="eastAsia" w:ascii="仿宋" w:hAnsi="仿宋" w:eastAsia="仿宋" w:cs="仿宋"/>
          <w:b/>
          <w:bCs/>
          <w:color w:val="000000"/>
          <w:sz w:val="32"/>
          <w:szCs w:val="24"/>
        </w:rPr>
      </w:pPr>
      <w:r>
        <w:rPr>
          <w:rStyle w:val="9"/>
          <w:rFonts w:hint="eastAsia" w:ascii="仿宋" w:hAnsi="仿宋" w:eastAsia="仿宋" w:cs="仿宋"/>
          <w:b/>
          <w:bCs/>
          <w:color w:val="000000"/>
          <w:sz w:val="32"/>
          <w:szCs w:val="24"/>
        </w:rPr>
        <w:t>2.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2"/>
          <w:szCs w:val="24"/>
          <w:lang w:eastAsia="zh-CN"/>
        </w:rPr>
        <w:t>下属</w:t>
      </w:r>
      <w:r>
        <w:rPr>
          <w:rStyle w:val="9"/>
          <w:rFonts w:hint="eastAsia" w:ascii="仿宋" w:hAnsi="仿宋" w:eastAsia="仿宋" w:cs="仿宋"/>
          <w:b/>
          <w:bCs/>
          <w:color w:val="000000"/>
          <w:sz w:val="32"/>
          <w:szCs w:val="24"/>
        </w:rPr>
        <w:t>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Style w:val="9"/>
          <w:rFonts w:hint="eastAsia" w:ascii="仿宋" w:hAnsi="仿宋" w:eastAsia="仿宋"/>
          <w:b w:val="0"/>
          <w:color w:val="000000"/>
          <w:sz w:val="32"/>
          <w:szCs w:val="24"/>
          <w:lang w:eastAsia="zh-CN"/>
        </w:rPr>
      </w:pPr>
      <w:r>
        <w:rPr>
          <w:rStyle w:val="9"/>
          <w:rFonts w:hint="eastAsia" w:ascii="仿宋" w:hAnsi="仿宋" w:eastAsia="仿宋"/>
          <w:b w:val="0"/>
          <w:color w:val="000000"/>
          <w:sz w:val="32"/>
          <w:szCs w:val="24"/>
          <w:lang w:eastAsia="zh-CN"/>
        </w:rPr>
        <w:t>民乐县法律援助中心和民乐县公证处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3"/>
          <w:rFonts w:hint="eastAsia" w:ascii="黑体" w:hAnsi="黑体" w:eastAsia="黑体" w:cs="黑体"/>
          <w:lang w:val="en-US" w:eastAsia="zh-CN"/>
        </w:rPr>
      </w:pPr>
      <w:r>
        <w:rPr>
          <w:rStyle w:val="12"/>
          <w:rFonts w:hint="eastAsia" w:ascii="黑体" w:hAnsi="黑体" w:eastAsia="黑体" w:cs="黑体"/>
          <w:lang w:val="en-US" w:eastAsia="zh-CN"/>
        </w:rPr>
        <w:t>二、绩效自评工作组织开展情况</w:t>
      </w:r>
      <w:r>
        <w:rPr>
          <w:rStyle w:val="13"/>
          <w:rFonts w:hint="eastAsia" w:ascii="黑体" w:hAnsi="黑体" w:eastAsia="黑体" w:cs="黑体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3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A0000" w:fill="FFFFFF"/>
        </w:rPr>
        <w:t>一是高度重视，明确职责。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我单位及时召开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2023年度预算执行情况绩效自评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工作布置会议，由分管财务领导主持，各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委（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负责人参加，重点强调预算绩效管理工作的重要性和必要性，明确各项目绩效自评工作的责任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委室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，确保自评工作有序、有效开展。</w:t>
      </w:r>
    </w:p>
    <w:p>
      <w:pPr>
        <w:pStyle w:val="6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3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A0000" w:fill="FFFFFF"/>
        </w:rPr>
        <w:t>二是全面实施，有序开展。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内设机构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及下属事业单位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全部纳入绩效评价，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</w:rPr>
        <w:t>预算总金额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val="en-US" w:eastAsia="zh-CN"/>
        </w:rPr>
        <w:t>699.34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</w:rPr>
        <w:t>万元，实际执行数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val="en-US" w:eastAsia="zh-CN"/>
        </w:rPr>
        <w:t>860.5万元，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eastAsia="zh-CN"/>
        </w:rPr>
        <w:t>整体支出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eastAsia="zh-CN"/>
        </w:rPr>
        <w:t>部门管理、履职效果、能力建设、服务对象满意度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</w:rPr>
        <w:t>设定评价指标，预算执行率和一级指标权重统一设置为：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eastAsia="zh-CN"/>
        </w:rPr>
        <w:t>部门管理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val="en-US" w:eastAsia="zh-CN"/>
        </w:rPr>
        <w:t>51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</w:rPr>
        <w:t>分、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eastAsia="zh-CN"/>
        </w:rPr>
        <w:t>履职效果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val="en-US" w:eastAsia="zh-CN"/>
        </w:rPr>
        <w:t>42分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eastAsia="zh-CN"/>
        </w:rPr>
        <w:t>能力建设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val="en-US" w:eastAsia="zh-CN"/>
        </w:rPr>
        <w:t>6分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</w:rPr>
        <w:t>、服务对象满意度指标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</w:rPr>
        <w:t>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3"/>
          <w:rFonts w:hint="eastAsia" w:ascii="黑体" w:hAnsi="黑体" w:eastAsia="黑体" w:cs="黑体"/>
          <w:lang w:val="en-US" w:eastAsia="zh-CN"/>
        </w:rPr>
      </w:pPr>
      <w:r>
        <w:rPr>
          <w:rStyle w:val="12"/>
          <w:rFonts w:hint="eastAsia" w:ascii="黑体" w:hAnsi="黑体" w:eastAsia="黑体" w:cs="黑体"/>
          <w:lang w:val="en-US" w:eastAsia="zh-CN"/>
        </w:rPr>
        <w:t>三、部门整体支出绩效自评情况分析</w:t>
      </w:r>
      <w:r>
        <w:rPr>
          <w:rStyle w:val="13"/>
          <w:rFonts w:hint="eastAsia" w:ascii="黑体" w:hAnsi="黑体" w:eastAsia="黑体" w:cs="黑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  <w:t>部门整体综合评价得分98分。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（一）部门决算情况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  <w:t>2023年部门决算收入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val="en-US" w:eastAsia="zh-CN"/>
        </w:rPr>
        <w:t>860.5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  <w:t>万元，其中：一般公共预算收入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val="en-US" w:eastAsia="zh-CN"/>
        </w:rPr>
        <w:t>860.5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  <w:t>万元。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  <w:t>2023年部门决算支出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val="en-US" w:eastAsia="zh-CN"/>
        </w:rPr>
        <w:t>860.5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  <w:t>万元。其中：基本支出860.5万元。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总体绩效目标完成情况分析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全县司法行政系统在县委、县政府的正确领导下，按照省市工作部署要求，立足“一个统筹、四大职能”使命任务，紧紧围绕全县工作大局，创新提升司法行政工作服务水平，全面推动各项工作落地落实，为县域经济社会发展提供了坚强有力的法治保障。民乐县“以一流营商环境护航高质量发展”被命名为第二批全省法治政府建设示范项目，民乐县司法局被评为“2022年全国组织宣传人民调解工作先进集体”，六坝镇人民调解委员会被评为“全国模范人民调解委员会”，洪水司法所被评为全省社区矫正工作先进集体，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名干部分别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被评为全省社区矫正工作先进个人、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全省法律援助工作先进个人，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六坝镇六坝村、永固镇总寨村被评为省级民主法治示范村。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各项指标完成情况分析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各项指标全部完成。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14"/>
          <w:rFonts w:hint="eastAsia" w:ascii="楷体_GB2312" w:hAnsi="楷体_GB2312" w:eastAsia="楷体_GB2312" w:cs="楷体_GB2312"/>
          <w:b w:val="0"/>
          <w:bCs w:val="0"/>
          <w:lang w:val="en-US" w:eastAsia="zh-CN"/>
        </w:rPr>
        <w:t>（四）偏离绩效目标的原因及下一步改进措施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5"/>
          <w:rFonts w:hint="eastAsia" w:ascii="仿宋_GB2312" w:hAnsi="仿宋_GB2312" w:eastAsia="仿宋_GB2312" w:cs="仿宋_GB2312"/>
          <w:lang w:val="en-US" w:eastAsia="zh-CN"/>
        </w:rPr>
      </w:pPr>
      <w:r>
        <w:rPr>
          <w:rStyle w:val="15"/>
          <w:rFonts w:hint="eastAsia" w:ascii="仿宋_GB2312" w:hAnsi="仿宋_GB2312" w:eastAsia="仿宋_GB2312" w:cs="仿宋_GB2312"/>
          <w:lang w:val="en-US" w:eastAsia="zh-CN"/>
        </w:rPr>
        <w:t>2023年绩效目标无偏离的情况发生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3"/>
          <w:rFonts w:hint="eastAsia" w:ascii="黑体" w:hAnsi="黑体" w:eastAsia="黑体" w:cs="黑体"/>
          <w:lang w:val="en-US" w:eastAsia="zh-CN"/>
        </w:rPr>
      </w:pPr>
      <w:r>
        <w:rPr>
          <w:rStyle w:val="12"/>
          <w:rFonts w:hint="eastAsia" w:ascii="黑体" w:hAnsi="黑体" w:eastAsia="黑体" w:cs="黑体"/>
          <w:lang w:val="en-US" w:eastAsia="zh-CN"/>
        </w:rPr>
        <w:t>四、部门预算项目支出绩效自评情况分析</w:t>
      </w:r>
      <w:r>
        <w:rPr>
          <w:rStyle w:val="13"/>
          <w:rFonts w:hint="eastAsia" w:ascii="黑体" w:hAnsi="黑体" w:eastAsia="黑体" w:cs="黑体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2023年，本部门预算支出项目0个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2"/>
          <w:rFonts w:hint="eastAsia" w:ascii="黑体" w:hAnsi="黑体" w:eastAsia="黑体" w:cs="黑体"/>
          <w:lang w:val="en-US" w:eastAsia="zh-CN"/>
        </w:rPr>
      </w:pPr>
      <w:r>
        <w:rPr>
          <w:rStyle w:val="12"/>
          <w:rFonts w:hint="eastAsia" w:ascii="黑体" w:hAnsi="黑体" w:eastAsia="黑体" w:cs="黑体"/>
          <w:lang w:val="en-US" w:eastAsia="zh-CN"/>
        </w:rPr>
        <w:t>五、部门管理的省市对县转移支付绩效自评情况分析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2023年，本部门共管理省市对县转移支付2项。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六、绩效自评结果拟应用和公开情况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绩效评价结果应用，既是开展绩效评价工作的基本前提，又是加强财政支出管理、增强资金绩效理念、合理配置公共资源、优化财政支出结构、强化资金管理水平、提高资金使用效益的重要手段。为使绩效评价结果得到合理应用，将以此次绩效评价结果作为以后年度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算编制的重要依据。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七、其他需要说明的问题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            民乐县司法局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2024年2月26日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773CF"/>
    <w:multiLevelType w:val="singleLevel"/>
    <w:tmpl w:val="B1B773CF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3B5F032A"/>
    <w:multiLevelType w:val="singleLevel"/>
    <w:tmpl w:val="3B5F032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FhODFlOGRjNjhkNTM1MDExMDkwNWRjYWE0YmRjOTkifQ=="/>
  </w:docVars>
  <w:rsids>
    <w:rsidRoot w:val="00000000"/>
    <w:rsid w:val="00DA41DE"/>
    <w:rsid w:val="09D744C6"/>
    <w:rsid w:val="1E033F4A"/>
    <w:rsid w:val="1E1D12FE"/>
    <w:rsid w:val="28825120"/>
    <w:rsid w:val="2CD40FEE"/>
    <w:rsid w:val="5B21526F"/>
    <w:rsid w:val="5FAD08BF"/>
    <w:rsid w:val="7215388A"/>
    <w:rsid w:val="789305EE"/>
    <w:rsid w:val="78AD24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autoRedefine/>
    <w:qFormat/>
    <w:uiPriority w:val="0"/>
    <w:pPr>
      <w:spacing w:beforeLines="0" w:afterLines="0"/>
    </w:pPr>
    <w:rPr>
      <w:rFonts w:hint="eastAsia"/>
      <w:sz w:val="22"/>
    </w:rPr>
  </w:style>
  <w:style w:type="paragraph" w:styleId="3">
    <w:name w:val="index 5"/>
    <w:basedOn w:val="1"/>
    <w:next w:val="1"/>
    <w:autoRedefine/>
    <w:qFormat/>
    <w:uiPriority w:val="99"/>
    <w:pPr>
      <w:ind w:left="168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9">
    <w:name w:val="Strong"/>
    <w:basedOn w:val="8"/>
    <w:autoRedefine/>
    <w:unhideWhenUsed/>
    <w:qFormat/>
    <w:uiPriority w:val="99"/>
    <w:rPr>
      <w:rFonts w:hint="default"/>
      <w:b/>
      <w:sz w:val="24"/>
      <w:szCs w:val="24"/>
    </w:rPr>
  </w:style>
  <w:style w:type="character" w:customStyle="1" w:styleId="10">
    <w:name w:val="font11"/>
    <w:basedOn w:val="8"/>
    <w:autoRedefine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11">
    <w:name w:val="font01"/>
    <w:basedOn w:val="8"/>
    <w:autoRedefine/>
    <w:qFormat/>
    <w:uiPriority w:val="0"/>
    <w:rPr>
      <w:rFonts w:ascii="仿宋_GB2312" w:eastAsia="仿宋_GB2312" w:cs="仿宋_GB2312"/>
      <w:color w:val="000000"/>
      <w:sz w:val="44"/>
      <w:szCs w:val="44"/>
      <w:u w:val="none"/>
    </w:rPr>
  </w:style>
  <w:style w:type="character" w:customStyle="1" w:styleId="12">
    <w:name w:val="font71"/>
    <w:basedOn w:val="8"/>
    <w:autoRedefine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3">
    <w:name w:val="font61"/>
    <w:basedOn w:val="8"/>
    <w:autoRedefine/>
    <w:qFormat/>
    <w:uiPriority w:val="0"/>
    <w:rPr>
      <w:rFonts w:ascii="Arial" w:hAnsi="Arial" w:cs="Arial"/>
      <w:color w:val="000000"/>
      <w:sz w:val="32"/>
      <w:szCs w:val="32"/>
      <w:u w:val="none"/>
    </w:rPr>
  </w:style>
  <w:style w:type="character" w:customStyle="1" w:styleId="14">
    <w:name w:val="font31"/>
    <w:basedOn w:val="8"/>
    <w:autoRedefine/>
    <w:qFormat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  <w:style w:type="character" w:customStyle="1" w:styleId="15">
    <w:name w:val="font51"/>
    <w:basedOn w:val="8"/>
    <w:autoRedefine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1995</Words>
  <Characters>2070</Characters>
  <Lines>0</Lines>
  <Paragraphs>0</Paragraphs>
  <TotalTime>5</TotalTime>
  <ScaleCrop>false</ScaleCrop>
  <LinksUpToDate>false</LinksUpToDate>
  <CharactersWithSpaces>2105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2021-10-26T01:03:00Z</dcterms:created>
  <dc:creator>Administrator</dc:creator>
  <cp:lastModifiedBy>南宫影郁</cp:lastModifiedBy>
  <cp:lastPrinted>2024-01-05T13:13:00Z</cp:lastPrinted>
  <dcterms:modified xsi:type="dcterms:W3CDTF">2024-03-14T01:24:52Z</dcterms:modified>
  <dc:title>2021年度民乐县人力资源和社会保障局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F8EC65D246F948EEBBE5D285BCCEB8E5</vt:lpwstr>
  </property>
</Properties>
</file>