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E31572">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w:t>
      </w:r>
      <w:r>
        <w:rPr>
          <w:rFonts w:hint="eastAsia" w:ascii="Times New Roman" w:hAnsi="Times New Roman" w:eastAsia="黑体" w:cs="Times New Roman"/>
          <w:sz w:val="32"/>
          <w:szCs w:val="32"/>
          <w:lang w:val="en-US" w:eastAsia="zh-CN"/>
        </w:rPr>
        <w:t>2</w:t>
      </w:r>
    </w:p>
    <w:p w14:paraId="34DC5092">
      <w:pPr>
        <w:keepNext w:val="0"/>
        <w:keepLines w:val="0"/>
        <w:pageBreakBefore w:val="0"/>
        <w:widowControl w:val="0"/>
        <w:kinsoku/>
        <w:wordWrap/>
        <w:overflowPunct/>
        <w:topLinePunct w:val="0"/>
        <w:autoSpaceDE/>
        <w:autoSpaceDN/>
        <w:bidi w:val="0"/>
        <w:adjustRightInd/>
        <w:snapToGrid/>
        <w:spacing w:before="140" w:line="700" w:lineRule="exact"/>
        <w:ind w:left="1714"/>
        <w:textAlignment w:val="auto"/>
        <w:rPr>
          <w:rFonts w:hint="default" w:ascii="Times New Roman" w:hAnsi="Times New Roman" w:eastAsia="方正小标宋简体" w:cs="Times New Roman"/>
          <w:spacing w:val="9"/>
          <w:sz w:val="44"/>
          <w:szCs w:val="44"/>
          <w:lang w:eastAsia="zh-CN"/>
        </w:rPr>
      </w:pPr>
    </w:p>
    <w:p w14:paraId="4A2734C4">
      <w:pPr>
        <w:keepNext w:val="0"/>
        <w:keepLines w:val="0"/>
        <w:pageBreakBefore w:val="0"/>
        <w:widowControl w:val="0"/>
        <w:kinsoku/>
        <w:wordWrap/>
        <w:overflowPunct/>
        <w:topLinePunct w:val="0"/>
        <w:autoSpaceDE/>
        <w:autoSpaceDN/>
        <w:bidi w:val="0"/>
        <w:adjustRightInd/>
        <w:snapToGrid/>
        <w:spacing w:before="140" w:line="700" w:lineRule="exact"/>
        <w:ind w:left="1714"/>
        <w:textAlignment w:val="auto"/>
        <w:rPr>
          <w:rFonts w:hint="default" w:ascii="Times New Roman" w:hAnsi="Times New Roman" w:eastAsia="方正小标宋简体" w:cs="Times New Roman"/>
          <w:spacing w:val="9"/>
          <w:sz w:val="44"/>
          <w:szCs w:val="44"/>
          <w:lang w:eastAsia="zh-CN"/>
        </w:rPr>
      </w:pPr>
    </w:p>
    <w:p w14:paraId="51700E2A">
      <w:pPr>
        <w:keepNext w:val="0"/>
        <w:keepLines w:val="0"/>
        <w:pageBreakBefore w:val="0"/>
        <w:widowControl w:val="0"/>
        <w:kinsoku/>
        <w:wordWrap/>
        <w:overflowPunct/>
        <w:topLinePunct w:val="0"/>
        <w:autoSpaceDE/>
        <w:autoSpaceDN/>
        <w:bidi w:val="0"/>
        <w:adjustRightInd/>
        <w:snapToGrid/>
        <w:spacing w:before="140" w:line="700" w:lineRule="exact"/>
        <w:ind w:left="1714"/>
        <w:textAlignment w:val="auto"/>
        <w:rPr>
          <w:rFonts w:hint="default" w:ascii="Times New Roman" w:hAnsi="Times New Roman" w:eastAsia="方正小标宋简体" w:cs="Times New Roman"/>
          <w:spacing w:val="9"/>
          <w:sz w:val="44"/>
          <w:szCs w:val="44"/>
          <w:lang w:eastAsia="zh-CN"/>
        </w:rPr>
      </w:pPr>
    </w:p>
    <w:p w14:paraId="25ACA1BB">
      <w:pPr>
        <w:keepNext w:val="0"/>
        <w:keepLines w:val="0"/>
        <w:pageBreakBefore w:val="0"/>
        <w:widowControl w:val="0"/>
        <w:kinsoku/>
        <w:wordWrap/>
        <w:overflowPunct/>
        <w:topLinePunct w:val="0"/>
        <w:autoSpaceDE/>
        <w:autoSpaceDN/>
        <w:bidi w:val="0"/>
        <w:adjustRightInd/>
        <w:snapToGrid/>
        <w:spacing w:before="140" w:line="700" w:lineRule="exact"/>
        <w:ind w:left="1714"/>
        <w:textAlignment w:val="auto"/>
        <w:rPr>
          <w:rFonts w:hint="default" w:ascii="Times New Roman" w:hAnsi="Times New Roman" w:eastAsia="方正小标宋简体" w:cs="Times New Roman"/>
          <w:sz w:val="44"/>
          <w:szCs w:val="44"/>
          <w:lang w:val="en-US"/>
        </w:rPr>
      </w:pPr>
      <w:r>
        <w:rPr>
          <w:rFonts w:hint="eastAsia" w:ascii="Times New Roman" w:hAnsi="Times New Roman" w:eastAsia="方正小标宋简体" w:cs="Times New Roman"/>
          <w:spacing w:val="9"/>
          <w:sz w:val="44"/>
          <w:szCs w:val="44"/>
          <w:lang w:val="en-US" w:eastAsia="zh-CN"/>
        </w:rPr>
        <w:t>中共民乐县委政法委员会</w:t>
      </w:r>
    </w:p>
    <w:p w14:paraId="1FD623EE">
      <w:pPr>
        <w:keepNext w:val="0"/>
        <w:keepLines w:val="0"/>
        <w:pageBreakBefore w:val="0"/>
        <w:widowControl w:val="0"/>
        <w:kinsoku/>
        <w:wordWrap/>
        <w:overflowPunct/>
        <w:topLinePunct w:val="0"/>
        <w:autoSpaceDE/>
        <w:autoSpaceDN/>
        <w:bidi w:val="0"/>
        <w:adjustRightInd/>
        <w:snapToGrid/>
        <w:spacing w:before="142" w:line="700" w:lineRule="exact"/>
        <w:jc w:val="center"/>
        <w:textAlignment w:val="auto"/>
        <w:rPr>
          <w:rFonts w:hint="default" w:ascii="Times New Roman" w:hAnsi="Times New Roman" w:eastAsia="方正小标宋简体" w:cs="Times New Roman"/>
          <w:sz w:val="44"/>
          <w:szCs w:val="44"/>
          <w:lang w:eastAsia="zh-CN"/>
        </w:rPr>
        <w:sectPr>
          <w:pgSz w:w="11907" w:h="16839"/>
          <w:pgMar w:top="2098" w:right="1474" w:bottom="1984" w:left="1587" w:header="964" w:footer="1276" w:gutter="0"/>
          <w:pgNumType w:fmt="decimal" w:start="5"/>
          <w:cols w:space="0" w:num="1"/>
          <w:rtlGutter w:val="0"/>
          <w:docGrid w:linePitch="0" w:charSpace="0"/>
        </w:sectPr>
      </w:pPr>
      <w:r>
        <w:rPr>
          <w:rFonts w:hint="default" w:ascii="Times New Roman" w:hAnsi="Times New Roman" w:eastAsia="方正小标宋简体" w:cs="Times New Roman"/>
          <w:spacing w:val="8"/>
          <w:sz w:val="44"/>
          <w:szCs w:val="44"/>
        </w:rPr>
        <w:t>202</w:t>
      </w:r>
      <w:r>
        <w:rPr>
          <w:rFonts w:hint="default" w:ascii="Times New Roman" w:hAnsi="Times New Roman" w:eastAsia="方正小标宋简体" w:cs="Times New Roman"/>
          <w:spacing w:val="8"/>
          <w:sz w:val="44"/>
          <w:szCs w:val="44"/>
          <w:lang w:val="en-US" w:eastAsia="zh-CN"/>
        </w:rPr>
        <w:t>5</w:t>
      </w:r>
      <w:r>
        <w:rPr>
          <w:rFonts w:hint="default" w:ascii="Times New Roman" w:hAnsi="Times New Roman" w:eastAsia="方正小标宋简体" w:cs="Times New Roman"/>
          <w:spacing w:val="8"/>
          <w:sz w:val="44"/>
          <w:szCs w:val="44"/>
        </w:rPr>
        <w:t>年部门（单位）预算公开情况说</w:t>
      </w:r>
      <w:r>
        <w:rPr>
          <w:rFonts w:hint="default" w:ascii="Times New Roman" w:hAnsi="Times New Roman" w:eastAsia="方正小标宋简体" w:cs="Times New Roman"/>
          <w:spacing w:val="8"/>
          <w:sz w:val="44"/>
          <w:szCs w:val="44"/>
          <w:lang w:eastAsia="zh-CN"/>
        </w:rPr>
        <w:t>明</w:t>
      </w:r>
    </w:p>
    <w:p w14:paraId="6EDB70B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简体" w:cs="Times New Roman"/>
          <w:sz w:val="44"/>
          <w:szCs w:val="44"/>
        </w:rPr>
      </w:pPr>
    </w:p>
    <w:p w14:paraId="672614BD">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default" w:ascii="Times New Roman" w:hAnsi="Times New Roman" w:eastAsia="黑体" w:cs="Times New Roman"/>
          <w:sz w:val="44"/>
          <w:szCs w:val="44"/>
        </w:rPr>
      </w:pPr>
      <w:r>
        <w:rPr>
          <w:rFonts w:hint="default" w:ascii="Times New Roman" w:hAnsi="Times New Roman" w:eastAsia="黑体" w:cs="Times New Roman"/>
          <w:sz w:val="44"/>
          <w:szCs w:val="44"/>
        </w:rPr>
        <w:t>目 录</w:t>
      </w:r>
    </w:p>
    <w:p w14:paraId="0FAF68ED">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default" w:ascii="Times New Roman" w:hAnsi="Times New Roman" w:eastAsia="黑体" w:cs="Times New Roman"/>
          <w:sz w:val="32"/>
          <w:szCs w:val="32"/>
        </w:rPr>
      </w:pPr>
    </w:p>
    <w:p w14:paraId="5F82F2E7">
      <w:pPr>
        <w:keepNext w:val="0"/>
        <w:keepLines w:val="0"/>
        <w:pageBreakBefore w:val="0"/>
        <w:widowControl w:val="0"/>
        <w:kinsoku/>
        <w:wordWrap/>
        <w:overflowPunct/>
        <w:topLinePunct w:val="0"/>
        <w:autoSpaceDE/>
        <w:autoSpaceDN/>
        <w:bidi w:val="0"/>
        <w:adjustRightInd/>
        <w:snapToGrid/>
        <w:spacing w:line="579" w:lineRule="exact"/>
        <w:ind w:firstLine="639" w:firstLineChars="200"/>
        <w:jc w:val="left"/>
        <w:textAlignment w:val="auto"/>
        <w:rPr>
          <w:rFonts w:hint="default" w:ascii="Times New Roman" w:hAnsi="Times New Roman" w:eastAsia="楷体_GB2312" w:cs="Times New Roman"/>
          <w:b/>
          <w:bCs/>
          <w:spacing w:val="-1"/>
          <w:sz w:val="32"/>
          <w:szCs w:val="32"/>
        </w:rPr>
      </w:pPr>
      <w:r>
        <w:rPr>
          <w:rFonts w:hint="default" w:ascii="Times New Roman" w:hAnsi="Times New Roman" w:eastAsia="楷体_GB2312" w:cs="Times New Roman"/>
          <w:b/>
          <w:bCs/>
          <w:spacing w:val="-1"/>
          <w:sz w:val="32"/>
          <w:szCs w:val="32"/>
        </w:rPr>
        <w:t>第一部分  部门（单位）基本概况</w:t>
      </w:r>
    </w:p>
    <w:p w14:paraId="5843112A">
      <w:pPr>
        <w:keepNext w:val="0"/>
        <w:keepLines w:val="0"/>
        <w:pageBreakBefore w:val="0"/>
        <w:widowControl w:val="0"/>
        <w:kinsoku/>
        <w:wordWrap/>
        <w:overflowPunct/>
        <w:topLinePunct w:val="0"/>
        <w:autoSpaceDE/>
        <w:autoSpaceDN/>
        <w:bidi w:val="0"/>
        <w:adjustRightInd/>
        <w:snapToGrid/>
        <w:spacing w:line="579" w:lineRule="exact"/>
        <w:ind w:firstLine="636" w:firstLineChars="200"/>
        <w:jc w:val="left"/>
        <w:textAlignment w:val="auto"/>
        <w:rPr>
          <w:rFonts w:hint="default" w:ascii="Times New Roman" w:hAnsi="Times New Roman" w:eastAsia="仿宋_GB2312" w:cs="Times New Roman"/>
          <w:b w:val="0"/>
          <w:bCs w:val="0"/>
          <w:spacing w:val="-1"/>
          <w:sz w:val="32"/>
          <w:szCs w:val="32"/>
        </w:rPr>
      </w:pPr>
      <w:r>
        <w:rPr>
          <w:rFonts w:hint="default" w:ascii="Times New Roman" w:hAnsi="Times New Roman" w:eastAsia="仿宋_GB2312" w:cs="Times New Roman"/>
          <w:b w:val="0"/>
          <w:bCs w:val="0"/>
          <w:spacing w:val="-1"/>
          <w:sz w:val="32"/>
          <w:szCs w:val="32"/>
        </w:rPr>
        <w:t>一、部门（单位）职责</w:t>
      </w:r>
    </w:p>
    <w:p w14:paraId="359A6623">
      <w:pPr>
        <w:keepNext w:val="0"/>
        <w:keepLines w:val="0"/>
        <w:pageBreakBefore w:val="0"/>
        <w:widowControl w:val="0"/>
        <w:kinsoku/>
        <w:wordWrap/>
        <w:overflowPunct/>
        <w:topLinePunct w:val="0"/>
        <w:autoSpaceDE/>
        <w:autoSpaceDN/>
        <w:bidi w:val="0"/>
        <w:adjustRightInd/>
        <w:snapToGrid/>
        <w:spacing w:line="579" w:lineRule="exact"/>
        <w:ind w:firstLine="636" w:firstLineChars="200"/>
        <w:jc w:val="left"/>
        <w:textAlignment w:val="auto"/>
        <w:rPr>
          <w:rFonts w:hint="default" w:ascii="Times New Roman" w:hAnsi="Times New Roman" w:eastAsia="仿宋_GB2312" w:cs="Times New Roman"/>
          <w:b w:val="0"/>
          <w:bCs w:val="0"/>
          <w:spacing w:val="-1"/>
          <w:sz w:val="32"/>
          <w:szCs w:val="32"/>
        </w:rPr>
      </w:pPr>
      <w:r>
        <w:rPr>
          <w:rFonts w:hint="default" w:ascii="Times New Roman" w:hAnsi="Times New Roman" w:eastAsia="仿宋_GB2312" w:cs="Times New Roman"/>
          <w:b w:val="0"/>
          <w:bCs w:val="0"/>
          <w:spacing w:val="-1"/>
          <w:sz w:val="32"/>
          <w:szCs w:val="32"/>
        </w:rPr>
        <w:t>二、机构设置</w:t>
      </w:r>
    </w:p>
    <w:p w14:paraId="74BB4FF3">
      <w:pPr>
        <w:keepNext w:val="0"/>
        <w:keepLines w:val="0"/>
        <w:pageBreakBefore w:val="0"/>
        <w:widowControl w:val="0"/>
        <w:kinsoku/>
        <w:wordWrap/>
        <w:overflowPunct/>
        <w:topLinePunct w:val="0"/>
        <w:autoSpaceDE/>
        <w:autoSpaceDN/>
        <w:bidi w:val="0"/>
        <w:adjustRightInd/>
        <w:snapToGrid/>
        <w:spacing w:line="579" w:lineRule="exact"/>
        <w:ind w:firstLine="639" w:firstLineChars="200"/>
        <w:jc w:val="left"/>
        <w:textAlignment w:val="auto"/>
        <w:rPr>
          <w:rFonts w:hint="default" w:ascii="Times New Roman" w:hAnsi="Times New Roman" w:eastAsia="楷体_GB2312" w:cs="Times New Roman"/>
          <w:b/>
          <w:bCs/>
          <w:spacing w:val="-1"/>
          <w:sz w:val="32"/>
          <w:szCs w:val="32"/>
        </w:rPr>
      </w:pPr>
      <w:r>
        <w:rPr>
          <w:rFonts w:hint="default" w:ascii="Times New Roman" w:hAnsi="Times New Roman" w:eastAsia="楷体_GB2312" w:cs="Times New Roman"/>
          <w:b/>
          <w:bCs/>
          <w:spacing w:val="-1"/>
          <w:sz w:val="32"/>
          <w:szCs w:val="32"/>
        </w:rPr>
        <w:t xml:space="preserve">第二部分 </w:t>
      </w:r>
      <w:r>
        <w:rPr>
          <w:rFonts w:hint="default" w:ascii="Times New Roman" w:hAnsi="Times New Roman" w:eastAsia="楷体_GB2312" w:cs="Times New Roman"/>
          <w:b/>
          <w:bCs/>
          <w:spacing w:val="-1"/>
          <w:sz w:val="32"/>
          <w:szCs w:val="32"/>
          <w:lang w:val="en-US" w:eastAsia="zh-CN"/>
        </w:rPr>
        <w:t xml:space="preserve"> </w:t>
      </w:r>
      <w:r>
        <w:rPr>
          <w:rFonts w:hint="default" w:ascii="Times New Roman" w:hAnsi="Times New Roman" w:eastAsia="楷体_GB2312" w:cs="Times New Roman"/>
          <w:b/>
          <w:bCs/>
          <w:spacing w:val="-1"/>
          <w:sz w:val="32"/>
          <w:szCs w:val="32"/>
        </w:rPr>
        <w:t>202</w:t>
      </w:r>
      <w:r>
        <w:rPr>
          <w:rFonts w:hint="eastAsia" w:ascii="Times New Roman" w:hAnsi="Times New Roman" w:eastAsia="楷体_GB2312" w:cs="Times New Roman"/>
          <w:b/>
          <w:bCs/>
          <w:spacing w:val="-1"/>
          <w:sz w:val="32"/>
          <w:szCs w:val="32"/>
          <w:lang w:val="en-US" w:eastAsia="zh-CN"/>
        </w:rPr>
        <w:t>5</w:t>
      </w:r>
      <w:r>
        <w:rPr>
          <w:rFonts w:hint="default" w:ascii="Times New Roman" w:hAnsi="Times New Roman" w:eastAsia="楷体_GB2312" w:cs="Times New Roman"/>
          <w:b/>
          <w:bCs/>
          <w:spacing w:val="-1"/>
          <w:sz w:val="32"/>
          <w:szCs w:val="32"/>
        </w:rPr>
        <w:t>年部门（单位）预算情况说明</w:t>
      </w:r>
    </w:p>
    <w:p w14:paraId="01EA42C2">
      <w:pPr>
        <w:keepNext w:val="0"/>
        <w:keepLines w:val="0"/>
        <w:pageBreakBefore w:val="0"/>
        <w:widowControl w:val="0"/>
        <w:kinsoku/>
        <w:wordWrap/>
        <w:overflowPunct/>
        <w:topLinePunct w:val="0"/>
        <w:autoSpaceDE/>
        <w:autoSpaceDN/>
        <w:bidi w:val="0"/>
        <w:adjustRightInd/>
        <w:snapToGrid/>
        <w:spacing w:line="579" w:lineRule="exact"/>
        <w:ind w:firstLine="636" w:firstLineChars="200"/>
        <w:jc w:val="left"/>
        <w:textAlignment w:val="auto"/>
        <w:rPr>
          <w:rFonts w:hint="default" w:ascii="Times New Roman" w:hAnsi="Times New Roman" w:eastAsia="仿宋_GB2312" w:cs="Times New Roman"/>
          <w:b w:val="0"/>
          <w:bCs w:val="0"/>
          <w:spacing w:val="-1"/>
          <w:sz w:val="32"/>
          <w:szCs w:val="32"/>
        </w:rPr>
      </w:pPr>
      <w:r>
        <w:rPr>
          <w:rFonts w:hint="default" w:ascii="Times New Roman" w:hAnsi="Times New Roman" w:eastAsia="仿宋_GB2312" w:cs="Times New Roman"/>
          <w:b w:val="0"/>
          <w:bCs w:val="0"/>
          <w:spacing w:val="-1"/>
          <w:sz w:val="32"/>
          <w:szCs w:val="32"/>
        </w:rPr>
        <w:t>三、收支总体情况</w:t>
      </w:r>
    </w:p>
    <w:p w14:paraId="17F08C55">
      <w:pPr>
        <w:keepNext w:val="0"/>
        <w:keepLines w:val="0"/>
        <w:pageBreakBefore w:val="0"/>
        <w:widowControl w:val="0"/>
        <w:kinsoku/>
        <w:wordWrap/>
        <w:overflowPunct/>
        <w:topLinePunct w:val="0"/>
        <w:autoSpaceDE/>
        <w:autoSpaceDN/>
        <w:bidi w:val="0"/>
        <w:adjustRightInd/>
        <w:snapToGrid/>
        <w:spacing w:line="579" w:lineRule="exact"/>
        <w:ind w:firstLine="636" w:firstLineChars="200"/>
        <w:jc w:val="left"/>
        <w:textAlignment w:val="auto"/>
        <w:rPr>
          <w:rFonts w:hint="default" w:ascii="Times New Roman" w:hAnsi="Times New Roman" w:eastAsia="仿宋_GB2312" w:cs="Times New Roman"/>
          <w:b w:val="0"/>
          <w:bCs w:val="0"/>
          <w:spacing w:val="-1"/>
          <w:sz w:val="32"/>
          <w:szCs w:val="32"/>
        </w:rPr>
      </w:pPr>
      <w:r>
        <w:rPr>
          <w:rFonts w:hint="default" w:ascii="Times New Roman" w:hAnsi="Times New Roman" w:eastAsia="仿宋_GB2312" w:cs="Times New Roman"/>
          <w:b w:val="0"/>
          <w:bCs w:val="0"/>
          <w:spacing w:val="-1"/>
          <w:sz w:val="32"/>
          <w:szCs w:val="32"/>
        </w:rPr>
        <w:t>四、一般公共预算情况</w:t>
      </w:r>
    </w:p>
    <w:p w14:paraId="4BB5A4D8">
      <w:pPr>
        <w:keepNext w:val="0"/>
        <w:keepLines w:val="0"/>
        <w:pageBreakBefore w:val="0"/>
        <w:widowControl w:val="0"/>
        <w:kinsoku/>
        <w:wordWrap/>
        <w:overflowPunct/>
        <w:topLinePunct w:val="0"/>
        <w:autoSpaceDE/>
        <w:autoSpaceDN/>
        <w:bidi w:val="0"/>
        <w:adjustRightInd/>
        <w:snapToGrid/>
        <w:spacing w:line="579" w:lineRule="exact"/>
        <w:ind w:firstLine="636" w:firstLineChars="200"/>
        <w:jc w:val="left"/>
        <w:textAlignment w:val="auto"/>
        <w:rPr>
          <w:rFonts w:hint="default" w:ascii="Times New Roman" w:hAnsi="Times New Roman" w:eastAsia="仿宋_GB2312" w:cs="Times New Roman"/>
          <w:b w:val="0"/>
          <w:bCs w:val="0"/>
          <w:spacing w:val="-1"/>
          <w:sz w:val="32"/>
          <w:szCs w:val="32"/>
        </w:rPr>
      </w:pPr>
      <w:r>
        <w:rPr>
          <w:rFonts w:hint="default" w:ascii="Times New Roman" w:hAnsi="Times New Roman" w:eastAsia="仿宋_GB2312" w:cs="Times New Roman"/>
          <w:b w:val="0"/>
          <w:bCs w:val="0"/>
          <w:spacing w:val="-1"/>
          <w:sz w:val="32"/>
          <w:szCs w:val="32"/>
        </w:rPr>
        <w:t>五、“三公”经费、培训费、会议费等财政拨款情况</w:t>
      </w:r>
    </w:p>
    <w:p w14:paraId="072F95C4">
      <w:pPr>
        <w:keepNext w:val="0"/>
        <w:keepLines w:val="0"/>
        <w:pageBreakBefore w:val="0"/>
        <w:widowControl w:val="0"/>
        <w:kinsoku/>
        <w:wordWrap/>
        <w:overflowPunct/>
        <w:topLinePunct w:val="0"/>
        <w:autoSpaceDE/>
        <w:autoSpaceDN/>
        <w:bidi w:val="0"/>
        <w:adjustRightInd/>
        <w:snapToGrid/>
        <w:spacing w:line="579" w:lineRule="exact"/>
        <w:ind w:firstLine="636" w:firstLineChars="200"/>
        <w:jc w:val="left"/>
        <w:textAlignment w:val="auto"/>
        <w:rPr>
          <w:rFonts w:hint="default" w:ascii="Times New Roman" w:hAnsi="Times New Roman" w:eastAsia="仿宋_GB2312" w:cs="Times New Roman"/>
          <w:b w:val="0"/>
          <w:bCs w:val="0"/>
          <w:spacing w:val="-1"/>
          <w:sz w:val="32"/>
          <w:szCs w:val="32"/>
        </w:rPr>
      </w:pPr>
      <w:r>
        <w:rPr>
          <w:rFonts w:hint="default" w:ascii="Times New Roman" w:hAnsi="Times New Roman" w:eastAsia="仿宋_GB2312" w:cs="Times New Roman"/>
          <w:b w:val="0"/>
          <w:bCs w:val="0"/>
          <w:spacing w:val="-1"/>
          <w:sz w:val="32"/>
          <w:szCs w:val="32"/>
        </w:rPr>
        <w:t>六、机关运行经费财政拨款情况</w:t>
      </w:r>
    </w:p>
    <w:p w14:paraId="45BA2285">
      <w:pPr>
        <w:keepNext w:val="0"/>
        <w:keepLines w:val="0"/>
        <w:pageBreakBefore w:val="0"/>
        <w:widowControl w:val="0"/>
        <w:kinsoku/>
        <w:wordWrap/>
        <w:overflowPunct/>
        <w:topLinePunct w:val="0"/>
        <w:autoSpaceDE/>
        <w:autoSpaceDN/>
        <w:bidi w:val="0"/>
        <w:adjustRightInd/>
        <w:snapToGrid/>
        <w:spacing w:line="579" w:lineRule="exact"/>
        <w:ind w:firstLine="636" w:firstLineChars="200"/>
        <w:jc w:val="left"/>
        <w:textAlignment w:val="auto"/>
        <w:rPr>
          <w:rFonts w:hint="default" w:ascii="Times New Roman" w:hAnsi="Times New Roman" w:eastAsia="仿宋_GB2312" w:cs="Times New Roman"/>
          <w:b w:val="0"/>
          <w:bCs w:val="0"/>
          <w:spacing w:val="-1"/>
          <w:sz w:val="32"/>
          <w:szCs w:val="32"/>
        </w:rPr>
      </w:pPr>
      <w:r>
        <w:rPr>
          <w:rFonts w:hint="default" w:ascii="Times New Roman" w:hAnsi="Times New Roman" w:eastAsia="仿宋_GB2312" w:cs="Times New Roman"/>
          <w:b w:val="0"/>
          <w:bCs w:val="0"/>
          <w:spacing w:val="-1"/>
          <w:sz w:val="32"/>
          <w:szCs w:val="32"/>
        </w:rPr>
        <w:t>七、政府采购安排情况</w:t>
      </w:r>
    </w:p>
    <w:p w14:paraId="14D04805">
      <w:pPr>
        <w:keepNext w:val="0"/>
        <w:keepLines w:val="0"/>
        <w:pageBreakBefore w:val="0"/>
        <w:widowControl w:val="0"/>
        <w:kinsoku/>
        <w:wordWrap/>
        <w:overflowPunct/>
        <w:topLinePunct w:val="0"/>
        <w:autoSpaceDE/>
        <w:autoSpaceDN/>
        <w:bidi w:val="0"/>
        <w:adjustRightInd/>
        <w:snapToGrid/>
        <w:spacing w:line="579" w:lineRule="exact"/>
        <w:ind w:firstLine="636" w:firstLineChars="200"/>
        <w:jc w:val="left"/>
        <w:textAlignment w:val="auto"/>
        <w:rPr>
          <w:rFonts w:hint="default" w:ascii="Times New Roman" w:hAnsi="Times New Roman" w:eastAsia="仿宋_GB2312" w:cs="Times New Roman"/>
          <w:b w:val="0"/>
          <w:bCs w:val="0"/>
          <w:spacing w:val="-1"/>
          <w:sz w:val="32"/>
          <w:szCs w:val="32"/>
        </w:rPr>
      </w:pPr>
      <w:r>
        <w:rPr>
          <w:rFonts w:hint="default" w:ascii="Times New Roman" w:hAnsi="Times New Roman" w:eastAsia="仿宋_GB2312" w:cs="Times New Roman"/>
          <w:b w:val="0"/>
          <w:bCs w:val="0"/>
          <w:spacing w:val="-1"/>
          <w:sz w:val="32"/>
          <w:szCs w:val="32"/>
        </w:rPr>
        <w:t>八、国有资产占用情况</w:t>
      </w:r>
    </w:p>
    <w:p w14:paraId="5BF97CC3">
      <w:pPr>
        <w:keepNext w:val="0"/>
        <w:keepLines w:val="0"/>
        <w:pageBreakBefore w:val="0"/>
        <w:widowControl w:val="0"/>
        <w:kinsoku/>
        <w:wordWrap/>
        <w:overflowPunct/>
        <w:topLinePunct w:val="0"/>
        <w:autoSpaceDE/>
        <w:autoSpaceDN/>
        <w:bidi w:val="0"/>
        <w:adjustRightInd/>
        <w:snapToGrid/>
        <w:spacing w:line="579" w:lineRule="exact"/>
        <w:ind w:firstLine="636" w:firstLineChars="200"/>
        <w:jc w:val="left"/>
        <w:textAlignment w:val="auto"/>
        <w:rPr>
          <w:rFonts w:hint="default" w:ascii="Times New Roman" w:hAnsi="Times New Roman" w:eastAsia="仿宋_GB2312" w:cs="Times New Roman"/>
          <w:b w:val="0"/>
          <w:bCs w:val="0"/>
          <w:spacing w:val="-1"/>
          <w:sz w:val="32"/>
          <w:szCs w:val="32"/>
        </w:rPr>
      </w:pPr>
      <w:r>
        <w:rPr>
          <w:rFonts w:hint="default" w:ascii="Times New Roman" w:hAnsi="Times New Roman" w:eastAsia="仿宋_GB2312" w:cs="Times New Roman"/>
          <w:b w:val="0"/>
          <w:bCs w:val="0"/>
          <w:spacing w:val="-1"/>
          <w:sz w:val="32"/>
          <w:szCs w:val="32"/>
        </w:rPr>
        <w:t>九、其他重要事项情况说明</w:t>
      </w:r>
    </w:p>
    <w:p w14:paraId="00769473">
      <w:pPr>
        <w:keepNext w:val="0"/>
        <w:keepLines w:val="0"/>
        <w:pageBreakBefore w:val="0"/>
        <w:widowControl w:val="0"/>
        <w:kinsoku/>
        <w:wordWrap/>
        <w:overflowPunct/>
        <w:topLinePunct w:val="0"/>
        <w:autoSpaceDE/>
        <w:autoSpaceDN/>
        <w:bidi w:val="0"/>
        <w:adjustRightInd/>
        <w:snapToGrid/>
        <w:spacing w:line="579" w:lineRule="exact"/>
        <w:ind w:firstLine="636" w:firstLineChars="200"/>
        <w:jc w:val="left"/>
        <w:textAlignment w:val="auto"/>
        <w:rPr>
          <w:rFonts w:hint="default" w:ascii="Times New Roman" w:hAnsi="Times New Roman" w:eastAsia="仿宋_GB2312" w:cs="Times New Roman"/>
          <w:b w:val="0"/>
          <w:bCs w:val="0"/>
          <w:spacing w:val="-1"/>
          <w:sz w:val="32"/>
          <w:szCs w:val="32"/>
        </w:rPr>
      </w:pPr>
      <w:r>
        <w:rPr>
          <w:rFonts w:hint="default" w:ascii="Times New Roman" w:hAnsi="Times New Roman" w:eastAsia="仿宋_GB2312" w:cs="Times New Roman"/>
          <w:b w:val="0"/>
          <w:bCs w:val="0"/>
          <w:spacing w:val="-1"/>
          <w:sz w:val="32"/>
          <w:szCs w:val="32"/>
        </w:rPr>
        <w:t>十、预算绩效管理情况</w:t>
      </w:r>
    </w:p>
    <w:p w14:paraId="51C902F4">
      <w:pPr>
        <w:keepNext w:val="0"/>
        <w:keepLines w:val="0"/>
        <w:pageBreakBefore w:val="0"/>
        <w:widowControl w:val="0"/>
        <w:kinsoku/>
        <w:wordWrap/>
        <w:overflowPunct/>
        <w:topLinePunct w:val="0"/>
        <w:autoSpaceDE/>
        <w:autoSpaceDN/>
        <w:bidi w:val="0"/>
        <w:adjustRightInd/>
        <w:snapToGrid/>
        <w:spacing w:line="579" w:lineRule="exact"/>
        <w:ind w:firstLine="636" w:firstLineChars="200"/>
        <w:jc w:val="left"/>
        <w:textAlignment w:val="auto"/>
        <w:rPr>
          <w:rFonts w:hint="default" w:ascii="Times New Roman" w:hAnsi="Times New Roman" w:eastAsia="仿宋_GB2312" w:cs="Times New Roman"/>
          <w:b w:val="0"/>
          <w:bCs w:val="0"/>
          <w:spacing w:val="-1"/>
          <w:sz w:val="32"/>
          <w:szCs w:val="32"/>
        </w:rPr>
      </w:pPr>
      <w:r>
        <w:rPr>
          <w:rFonts w:hint="default" w:ascii="Times New Roman" w:hAnsi="Times New Roman" w:eastAsia="仿宋_GB2312" w:cs="Times New Roman"/>
          <w:b w:val="0"/>
          <w:bCs w:val="0"/>
          <w:spacing w:val="-1"/>
          <w:sz w:val="32"/>
          <w:szCs w:val="32"/>
        </w:rPr>
        <w:t>十一、名词解释</w:t>
      </w:r>
    </w:p>
    <w:p w14:paraId="5B052DC0">
      <w:pPr>
        <w:keepNext w:val="0"/>
        <w:keepLines w:val="0"/>
        <w:pageBreakBefore w:val="0"/>
        <w:widowControl w:val="0"/>
        <w:kinsoku/>
        <w:wordWrap/>
        <w:overflowPunct/>
        <w:topLinePunct w:val="0"/>
        <w:autoSpaceDE/>
        <w:autoSpaceDN/>
        <w:bidi w:val="0"/>
        <w:adjustRightInd/>
        <w:snapToGrid/>
        <w:spacing w:line="579" w:lineRule="exact"/>
        <w:ind w:firstLine="639" w:firstLineChars="200"/>
        <w:jc w:val="left"/>
        <w:textAlignment w:val="auto"/>
        <w:rPr>
          <w:rFonts w:hint="default" w:ascii="Times New Roman" w:hAnsi="Times New Roman" w:eastAsia="楷体_GB2312" w:cs="Times New Roman"/>
          <w:b/>
          <w:bCs/>
          <w:spacing w:val="-1"/>
          <w:sz w:val="32"/>
          <w:szCs w:val="32"/>
        </w:rPr>
      </w:pPr>
      <w:r>
        <w:rPr>
          <w:rFonts w:hint="default" w:ascii="Times New Roman" w:hAnsi="Times New Roman" w:eastAsia="楷体_GB2312" w:cs="Times New Roman"/>
          <w:b/>
          <w:bCs/>
          <w:spacing w:val="-1"/>
          <w:sz w:val="32"/>
          <w:szCs w:val="32"/>
        </w:rPr>
        <w:t>第三部分</w:t>
      </w:r>
      <w:r>
        <w:rPr>
          <w:rFonts w:hint="default" w:ascii="Times New Roman" w:hAnsi="Times New Roman" w:eastAsia="楷体_GB2312" w:cs="Times New Roman"/>
          <w:b/>
          <w:bCs/>
          <w:spacing w:val="-1"/>
          <w:sz w:val="32"/>
          <w:szCs w:val="32"/>
          <w:lang w:val="en-US" w:eastAsia="zh-CN"/>
        </w:rPr>
        <w:t xml:space="preserve">  </w:t>
      </w:r>
      <w:r>
        <w:rPr>
          <w:rFonts w:hint="default" w:ascii="Times New Roman" w:hAnsi="Times New Roman" w:eastAsia="楷体_GB2312" w:cs="Times New Roman"/>
          <w:b/>
          <w:bCs/>
          <w:spacing w:val="-1"/>
          <w:sz w:val="32"/>
          <w:szCs w:val="32"/>
        </w:rPr>
        <w:t>202</w:t>
      </w:r>
      <w:r>
        <w:rPr>
          <w:rFonts w:hint="eastAsia" w:ascii="Times New Roman" w:hAnsi="Times New Roman" w:eastAsia="楷体_GB2312" w:cs="Times New Roman"/>
          <w:b/>
          <w:bCs/>
          <w:spacing w:val="-1"/>
          <w:sz w:val="32"/>
          <w:szCs w:val="32"/>
          <w:lang w:val="en-US" w:eastAsia="zh-CN"/>
        </w:rPr>
        <w:t>5</w:t>
      </w:r>
      <w:r>
        <w:rPr>
          <w:rFonts w:hint="default" w:ascii="Times New Roman" w:hAnsi="Times New Roman" w:eastAsia="楷体_GB2312" w:cs="Times New Roman"/>
          <w:b/>
          <w:bCs/>
          <w:spacing w:val="-1"/>
          <w:sz w:val="32"/>
          <w:szCs w:val="32"/>
        </w:rPr>
        <w:t>年部门（单位）预算公开表</w:t>
      </w:r>
    </w:p>
    <w:p w14:paraId="2D606D76">
      <w:pPr>
        <w:keepNext w:val="0"/>
        <w:keepLines w:val="0"/>
        <w:pageBreakBefore w:val="0"/>
        <w:widowControl w:val="0"/>
        <w:kinsoku/>
        <w:wordWrap/>
        <w:overflowPunct/>
        <w:topLinePunct w:val="0"/>
        <w:autoSpaceDE/>
        <w:autoSpaceDN/>
        <w:bidi w:val="0"/>
        <w:adjustRightInd/>
        <w:snapToGrid/>
        <w:spacing w:line="579" w:lineRule="exact"/>
        <w:ind w:firstLine="636" w:firstLineChars="200"/>
        <w:jc w:val="left"/>
        <w:textAlignment w:val="auto"/>
        <w:rPr>
          <w:rFonts w:hint="default" w:ascii="Times New Roman" w:hAnsi="Times New Roman" w:eastAsia="仿宋_GB2312" w:cs="Times New Roman"/>
          <w:b w:val="0"/>
          <w:bCs w:val="0"/>
          <w:spacing w:val="-1"/>
          <w:sz w:val="32"/>
          <w:szCs w:val="32"/>
        </w:rPr>
      </w:pPr>
      <w:r>
        <w:rPr>
          <w:rFonts w:hint="default" w:ascii="Times New Roman" w:hAnsi="Times New Roman" w:eastAsia="仿宋_GB2312" w:cs="Times New Roman"/>
          <w:b w:val="0"/>
          <w:bCs w:val="0"/>
          <w:spacing w:val="-1"/>
          <w:sz w:val="32"/>
          <w:szCs w:val="32"/>
        </w:rPr>
        <w:t>一、部门（单位）收支总体情况表</w:t>
      </w:r>
    </w:p>
    <w:p w14:paraId="0DED1F1A">
      <w:pPr>
        <w:keepNext w:val="0"/>
        <w:keepLines w:val="0"/>
        <w:pageBreakBefore w:val="0"/>
        <w:widowControl w:val="0"/>
        <w:kinsoku/>
        <w:wordWrap/>
        <w:overflowPunct/>
        <w:topLinePunct w:val="0"/>
        <w:autoSpaceDE/>
        <w:autoSpaceDN/>
        <w:bidi w:val="0"/>
        <w:adjustRightInd/>
        <w:snapToGrid/>
        <w:spacing w:line="579" w:lineRule="exact"/>
        <w:ind w:firstLine="636" w:firstLineChars="200"/>
        <w:jc w:val="left"/>
        <w:textAlignment w:val="auto"/>
        <w:rPr>
          <w:rFonts w:hint="default" w:ascii="Times New Roman" w:hAnsi="Times New Roman" w:eastAsia="仿宋_GB2312" w:cs="Times New Roman"/>
          <w:b w:val="0"/>
          <w:bCs w:val="0"/>
          <w:spacing w:val="-1"/>
          <w:sz w:val="32"/>
          <w:szCs w:val="32"/>
        </w:rPr>
      </w:pPr>
      <w:r>
        <w:rPr>
          <w:rFonts w:hint="default" w:ascii="Times New Roman" w:hAnsi="Times New Roman" w:eastAsia="仿宋_GB2312" w:cs="Times New Roman"/>
          <w:b w:val="0"/>
          <w:bCs w:val="0"/>
          <w:spacing w:val="-1"/>
          <w:sz w:val="32"/>
          <w:szCs w:val="32"/>
        </w:rPr>
        <w:t>二、部门（单位）收入总体情况表</w:t>
      </w:r>
    </w:p>
    <w:p w14:paraId="3F8FAEC7">
      <w:pPr>
        <w:keepNext w:val="0"/>
        <w:keepLines w:val="0"/>
        <w:pageBreakBefore w:val="0"/>
        <w:widowControl w:val="0"/>
        <w:kinsoku/>
        <w:wordWrap/>
        <w:overflowPunct/>
        <w:topLinePunct w:val="0"/>
        <w:autoSpaceDE/>
        <w:autoSpaceDN/>
        <w:bidi w:val="0"/>
        <w:adjustRightInd/>
        <w:snapToGrid/>
        <w:spacing w:line="579" w:lineRule="exact"/>
        <w:ind w:firstLine="636" w:firstLineChars="200"/>
        <w:jc w:val="left"/>
        <w:textAlignment w:val="auto"/>
        <w:rPr>
          <w:rFonts w:hint="default" w:ascii="Times New Roman" w:hAnsi="Times New Roman" w:eastAsia="仿宋_GB2312" w:cs="Times New Roman"/>
          <w:b w:val="0"/>
          <w:bCs w:val="0"/>
          <w:spacing w:val="-1"/>
          <w:sz w:val="32"/>
          <w:szCs w:val="32"/>
        </w:rPr>
      </w:pPr>
      <w:r>
        <w:rPr>
          <w:rFonts w:hint="default" w:ascii="Times New Roman" w:hAnsi="Times New Roman" w:eastAsia="仿宋_GB2312" w:cs="Times New Roman"/>
          <w:b w:val="0"/>
          <w:bCs w:val="0"/>
          <w:spacing w:val="-1"/>
          <w:sz w:val="32"/>
          <w:szCs w:val="32"/>
        </w:rPr>
        <w:t>三、部门（单位）支出总体情况表</w:t>
      </w:r>
    </w:p>
    <w:p w14:paraId="6F015237">
      <w:pPr>
        <w:keepNext w:val="0"/>
        <w:keepLines w:val="0"/>
        <w:pageBreakBefore w:val="0"/>
        <w:widowControl w:val="0"/>
        <w:kinsoku/>
        <w:wordWrap/>
        <w:overflowPunct/>
        <w:topLinePunct w:val="0"/>
        <w:autoSpaceDE/>
        <w:autoSpaceDN/>
        <w:bidi w:val="0"/>
        <w:adjustRightInd/>
        <w:snapToGrid/>
        <w:spacing w:line="579" w:lineRule="exact"/>
        <w:ind w:firstLine="636" w:firstLineChars="200"/>
        <w:jc w:val="left"/>
        <w:textAlignment w:val="auto"/>
        <w:rPr>
          <w:rFonts w:hint="default" w:ascii="Times New Roman" w:hAnsi="Times New Roman" w:eastAsia="仿宋_GB2312" w:cs="Times New Roman"/>
          <w:b w:val="0"/>
          <w:bCs w:val="0"/>
          <w:spacing w:val="-1"/>
          <w:sz w:val="32"/>
          <w:szCs w:val="32"/>
        </w:rPr>
      </w:pPr>
      <w:r>
        <w:rPr>
          <w:rFonts w:hint="default" w:ascii="Times New Roman" w:hAnsi="Times New Roman" w:eastAsia="仿宋_GB2312" w:cs="Times New Roman"/>
          <w:b w:val="0"/>
          <w:bCs w:val="0"/>
          <w:spacing w:val="-1"/>
          <w:sz w:val="32"/>
          <w:szCs w:val="32"/>
        </w:rPr>
        <w:t>四、财政拨款收支总体情况表</w:t>
      </w:r>
    </w:p>
    <w:p w14:paraId="4AA1D7FE">
      <w:pPr>
        <w:keepNext w:val="0"/>
        <w:keepLines w:val="0"/>
        <w:pageBreakBefore w:val="0"/>
        <w:widowControl w:val="0"/>
        <w:kinsoku/>
        <w:wordWrap/>
        <w:overflowPunct/>
        <w:topLinePunct w:val="0"/>
        <w:autoSpaceDE/>
        <w:autoSpaceDN/>
        <w:bidi w:val="0"/>
        <w:adjustRightInd/>
        <w:snapToGrid/>
        <w:spacing w:line="579" w:lineRule="exact"/>
        <w:ind w:firstLine="636" w:firstLineChars="200"/>
        <w:jc w:val="left"/>
        <w:textAlignment w:val="auto"/>
        <w:rPr>
          <w:rFonts w:hint="default" w:ascii="Times New Roman" w:hAnsi="Times New Roman" w:eastAsia="仿宋_GB2312" w:cs="Times New Roman"/>
          <w:b w:val="0"/>
          <w:bCs w:val="0"/>
          <w:spacing w:val="-1"/>
          <w:sz w:val="32"/>
          <w:szCs w:val="32"/>
        </w:rPr>
      </w:pPr>
      <w:r>
        <w:rPr>
          <w:rFonts w:hint="default" w:ascii="Times New Roman" w:hAnsi="Times New Roman" w:eastAsia="仿宋_GB2312" w:cs="Times New Roman"/>
          <w:b w:val="0"/>
          <w:bCs w:val="0"/>
          <w:spacing w:val="-1"/>
          <w:sz w:val="32"/>
          <w:szCs w:val="32"/>
        </w:rPr>
        <w:t>五、财政拨款支出表</w:t>
      </w:r>
    </w:p>
    <w:p w14:paraId="592592E8">
      <w:pPr>
        <w:keepNext w:val="0"/>
        <w:keepLines w:val="0"/>
        <w:pageBreakBefore w:val="0"/>
        <w:widowControl w:val="0"/>
        <w:kinsoku/>
        <w:wordWrap/>
        <w:overflowPunct/>
        <w:topLinePunct w:val="0"/>
        <w:autoSpaceDE/>
        <w:autoSpaceDN/>
        <w:bidi w:val="0"/>
        <w:adjustRightInd/>
        <w:snapToGrid/>
        <w:spacing w:line="579" w:lineRule="exact"/>
        <w:ind w:firstLine="636" w:firstLineChars="200"/>
        <w:jc w:val="left"/>
        <w:textAlignment w:val="auto"/>
        <w:rPr>
          <w:rFonts w:hint="default" w:ascii="Times New Roman" w:hAnsi="Times New Roman" w:eastAsia="仿宋_GB2312" w:cs="Times New Roman"/>
          <w:b w:val="0"/>
          <w:bCs w:val="0"/>
          <w:spacing w:val="-1"/>
          <w:sz w:val="32"/>
          <w:szCs w:val="32"/>
        </w:rPr>
      </w:pPr>
      <w:r>
        <w:rPr>
          <w:rFonts w:hint="default" w:ascii="Times New Roman" w:hAnsi="Times New Roman" w:eastAsia="仿宋_GB2312" w:cs="Times New Roman"/>
          <w:b w:val="0"/>
          <w:bCs w:val="0"/>
          <w:spacing w:val="-1"/>
          <w:sz w:val="32"/>
          <w:szCs w:val="32"/>
        </w:rPr>
        <w:t>六、一般公共预算支出情况表</w:t>
      </w:r>
    </w:p>
    <w:p w14:paraId="6EB960E9">
      <w:pPr>
        <w:keepNext w:val="0"/>
        <w:keepLines w:val="0"/>
        <w:pageBreakBefore w:val="0"/>
        <w:widowControl w:val="0"/>
        <w:kinsoku/>
        <w:wordWrap/>
        <w:overflowPunct/>
        <w:topLinePunct w:val="0"/>
        <w:autoSpaceDE/>
        <w:autoSpaceDN/>
        <w:bidi w:val="0"/>
        <w:adjustRightInd/>
        <w:snapToGrid/>
        <w:spacing w:line="579" w:lineRule="exact"/>
        <w:ind w:firstLine="636" w:firstLineChars="200"/>
        <w:jc w:val="left"/>
        <w:textAlignment w:val="auto"/>
        <w:rPr>
          <w:rFonts w:hint="default" w:ascii="Times New Roman" w:hAnsi="Times New Roman" w:eastAsia="仿宋_GB2312" w:cs="Times New Roman"/>
          <w:b w:val="0"/>
          <w:bCs w:val="0"/>
          <w:spacing w:val="-1"/>
          <w:sz w:val="32"/>
          <w:szCs w:val="32"/>
        </w:rPr>
      </w:pPr>
      <w:r>
        <w:rPr>
          <w:rFonts w:hint="default" w:ascii="Times New Roman" w:hAnsi="Times New Roman" w:eastAsia="仿宋_GB2312" w:cs="Times New Roman"/>
          <w:b w:val="0"/>
          <w:bCs w:val="0"/>
          <w:spacing w:val="-1"/>
          <w:sz w:val="32"/>
          <w:szCs w:val="32"/>
        </w:rPr>
        <w:t>七、一般公共预算基本支出情况表</w:t>
      </w:r>
    </w:p>
    <w:p w14:paraId="557280B4">
      <w:pPr>
        <w:keepNext w:val="0"/>
        <w:keepLines w:val="0"/>
        <w:pageBreakBefore w:val="0"/>
        <w:widowControl w:val="0"/>
        <w:kinsoku/>
        <w:wordWrap/>
        <w:overflowPunct/>
        <w:topLinePunct w:val="0"/>
        <w:autoSpaceDE/>
        <w:autoSpaceDN/>
        <w:bidi w:val="0"/>
        <w:adjustRightInd/>
        <w:snapToGrid/>
        <w:spacing w:line="579" w:lineRule="exact"/>
        <w:ind w:firstLine="636" w:firstLineChars="200"/>
        <w:jc w:val="left"/>
        <w:textAlignment w:val="auto"/>
        <w:rPr>
          <w:rFonts w:hint="default" w:ascii="Times New Roman" w:hAnsi="Times New Roman" w:eastAsia="仿宋_GB2312" w:cs="Times New Roman"/>
          <w:b w:val="0"/>
          <w:bCs w:val="0"/>
          <w:spacing w:val="-1"/>
          <w:sz w:val="32"/>
          <w:szCs w:val="32"/>
        </w:rPr>
      </w:pPr>
      <w:r>
        <w:rPr>
          <w:rFonts w:hint="default" w:ascii="Times New Roman" w:hAnsi="Times New Roman" w:eastAsia="仿宋_GB2312" w:cs="Times New Roman"/>
          <w:b w:val="0"/>
          <w:bCs w:val="0"/>
          <w:spacing w:val="-1"/>
          <w:sz w:val="32"/>
          <w:szCs w:val="32"/>
        </w:rPr>
        <w:t>八、一般公共预算“三公”经费、会议费、培训费支出情况表</w:t>
      </w:r>
    </w:p>
    <w:p w14:paraId="7F65097A">
      <w:pPr>
        <w:keepNext w:val="0"/>
        <w:keepLines w:val="0"/>
        <w:pageBreakBefore w:val="0"/>
        <w:widowControl w:val="0"/>
        <w:kinsoku/>
        <w:wordWrap/>
        <w:overflowPunct/>
        <w:topLinePunct w:val="0"/>
        <w:autoSpaceDE/>
        <w:autoSpaceDN/>
        <w:bidi w:val="0"/>
        <w:adjustRightInd/>
        <w:snapToGrid/>
        <w:spacing w:line="579" w:lineRule="exact"/>
        <w:ind w:firstLine="636" w:firstLineChars="200"/>
        <w:jc w:val="left"/>
        <w:textAlignment w:val="auto"/>
        <w:rPr>
          <w:rFonts w:hint="default" w:ascii="Times New Roman" w:hAnsi="Times New Roman" w:eastAsia="仿宋_GB2312" w:cs="Times New Roman"/>
          <w:b w:val="0"/>
          <w:bCs w:val="0"/>
          <w:spacing w:val="-1"/>
          <w:sz w:val="32"/>
          <w:szCs w:val="32"/>
        </w:rPr>
      </w:pPr>
      <w:r>
        <w:rPr>
          <w:rFonts w:hint="default" w:ascii="Times New Roman" w:hAnsi="Times New Roman" w:eastAsia="仿宋_GB2312" w:cs="Times New Roman"/>
          <w:b w:val="0"/>
          <w:bCs w:val="0"/>
          <w:spacing w:val="-1"/>
          <w:sz w:val="32"/>
          <w:szCs w:val="32"/>
        </w:rPr>
        <w:t>九、一般公共预算机关运行经费</w:t>
      </w:r>
    </w:p>
    <w:p w14:paraId="3C043366">
      <w:pPr>
        <w:keepNext w:val="0"/>
        <w:keepLines w:val="0"/>
        <w:pageBreakBefore w:val="0"/>
        <w:widowControl w:val="0"/>
        <w:kinsoku/>
        <w:wordWrap/>
        <w:overflowPunct/>
        <w:topLinePunct w:val="0"/>
        <w:autoSpaceDE/>
        <w:autoSpaceDN/>
        <w:bidi w:val="0"/>
        <w:adjustRightInd/>
        <w:snapToGrid/>
        <w:spacing w:line="579" w:lineRule="exact"/>
        <w:ind w:firstLine="636" w:firstLineChars="200"/>
        <w:jc w:val="left"/>
        <w:textAlignment w:val="auto"/>
        <w:rPr>
          <w:rFonts w:hint="default" w:ascii="Times New Roman" w:hAnsi="Times New Roman" w:eastAsia="仿宋_GB2312" w:cs="Times New Roman"/>
          <w:b w:val="0"/>
          <w:bCs w:val="0"/>
          <w:spacing w:val="-1"/>
          <w:sz w:val="32"/>
          <w:szCs w:val="32"/>
        </w:rPr>
      </w:pPr>
      <w:r>
        <w:rPr>
          <w:rFonts w:hint="default" w:ascii="Times New Roman" w:hAnsi="Times New Roman" w:eastAsia="仿宋_GB2312" w:cs="Times New Roman"/>
          <w:b w:val="0"/>
          <w:bCs w:val="0"/>
          <w:spacing w:val="-1"/>
          <w:sz w:val="32"/>
          <w:szCs w:val="32"/>
        </w:rPr>
        <w:t>十、政府性基金预算支出情况表</w:t>
      </w:r>
    </w:p>
    <w:p w14:paraId="4AD0906B">
      <w:pPr>
        <w:keepNext w:val="0"/>
        <w:keepLines w:val="0"/>
        <w:pageBreakBefore w:val="0"/>
        <w:widowControl w:val="0"/>
        <w:kinsoku/>
        <w:wordWrap/>
        <w:overflowPunct/>
        <w:topLinePunct w:val="0"/>
        <w:autoSpaceDE/>
        <w:autoSpaceDN/>
        <w:bidi w:val="0"/>
        <w:adjustRightInd/>
        <w:snapToGrid/>
        <w:spacing w:line="579" w:lineRule="exact"/>
        <w:ind w:firstLine="636" w:firstLineChars="200"/>
        <w:jc w:val="left"/>
        <w:textAlignment w:val="auto"/>
        <w:rPr>
          <w:rFonts w:hint="default" w:ascii="Times New Roman" w:hAnsi="Times New Roman" w:eastAsia="仿宋_GB2312" w:cs="Times New Roman"/>
          <w:b w:val="0"/>
          <w:bCs w:val="0"/>
          <w:spacing w:val="-1"/>
          <w:sz w:val="32"/>
          <w:szCs w:val="32"/>
        </w:rPr>
      </w:pPr>
      <w:r>
        <w:rPr>
          <w:rFonts w:hint="default" w:ascii="Times New Roman" w:hAnsi="Times New Roman" w:eastAsia="仿宋_GB2312" w:cs="Times New Roman"/>
          <w:b w:val="0"/>
          <w:bCs w:val="0"/>
          <w:spacing w:val="-1"/>
          <w:sz w:val="32"/>
          <w:szCs w:val="32"/>
        </w:rPr>
        <w:t>十一、部门管理转移支付表</w:t>
      </w:r>
    </w:p>
    <w:p w14:paraId="506C8968">
      <w:pPr>
        <w:keepNext w:val="0"/>
        <w:keepLines w:val="0"/>
        <w:pageBreakBefore w:val="0"/>
        <w:widowControl w:val="0"/>
        <w:kinsoku/>
        <w:wordWrap/>
        <w:overflowPunct/>
        <w:topLinePunct w:val="0"/>
        <w:autoSpaceDE/>
        <w:autoSpaceDN/>
        <w:bidi w:val="0"/>
        <w:adjustRightInd/>
        <w:snapToGrid/>
        <w:spacing w:line="579" w:lineRule="exact"/>
        <w:ind w:firstLine="636" w:firstLineChars="200"/>
        <w:jc w:val="left"/>
        <w:textAlignment w:val="auto"/>
        <w:rPr>
          <w:rFonts w:hint="default" w:ascii="Times New Roman" w:hAnsi="Times New Roman" w:eastAsia="仿宋_GB2312" w:cs="Times New Roman"/>
          <w:b w:val="0"/>
          <w:bCs w:val="0"/>
          <w:spacing w:val="-1"/>
          <w:sz w:val="32"/>
          <w:szCs w:val="32"/>
        </w:rPr>
      </w:pPr>
      <w:r>
        <w:rPr>
          <w:rFonts w:hint="default" w:ascii="Times New Roman" w:hAnsi="Times New Roman" w:eastAsia="仿宋_GB2312" w:cs="Times New Roman"/>
          <w:b w:val="0"/>
          <w:bCs w:val="0"/>
          <w:spacing w:val="-1"/>
          <w:sz w:val="32"/>
          <w:szCs w:val="32"/>
        </w:rPr>
        <w:t>十二、国有资本经营预算支出情况表</w:t>
      </w:r>
    </w:p>
    <w:p w14:paraId="6AADB548">
      <w:pPr>
        <w:keepNext w:val="0"/>
        <w:keepLines w:val="0"/>
        <w:pageBreakBefore w:val="0"/>
        <w:widowControl w:val="0"/>
        <w:kinsoku/>
        <w:wordWrap/>
        <w:overflowPunct/>
        <w:topLinePunct w:val="0"/>
        <w:autoSpaceDE/>
        <w:autoSpaceDN/>
        <w:bidi w:val="0"/>
        <w:adjustRightInd/>
        <w:snapToGrid/>
        <w:spacing w:line="579" w:lineRule="exact"/>
        <w:ind w:firstLine="636" w:firstLineChars="200"/>
        <w:jc w:val="left"/>
        <w:textAlignment w:val="auto"/>
        <w:rPr>
          <w:rFonts w:hint="default" w:ascii="Times New Roman" w:hAnsi="Times New Roman" w:eastAsia="仿宋_GB2312" w:cs="Times New Roman"/>
          <w:b w:val="0"/>
          <w:bCs w:val="0"/>
          <w:spacing w:val="-1"/>
          <w:sz w:val="32"/>
          <w:szCs w:val="32"/>
        </w:rPr>
      </w:pPr>
      <w:r>
        <w:rPr>
          <w:rFonts w:hint="default" w:ascii="Times New Roman" w:hAnsi="Times New Roman" w:eastAsia="仿宋_GB2312" w:cs="Times New Roman"/>
          <w:b w:val="0"/>
          <w:bCs w:val="0"/>
          <w:spacing w:val="-1"/>
          <w:sz w:val="32"/>
          <w:szCs w:val="32"/>
        </w:rPr>
        <w:t>十三、部门（单位）整体绩效目标表</w:t>
      </w:r>
    </w:p>
    <w:p w14:paraId="2E94A705">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ind w:firstLine="636" w:firstLineChars="200"/>
        <w:jc w:val="both"/>
        <w:rPr>
          <w:rFonts w:hint="default" w:ascii="Times New Roman" w:hAnsi="Times New Roman" w:cs="Times New Roman"/>
          <w:b/>
          <w:kern w:val="0"/>
          <w:sz w:val="36"/>
          <w:szCs w:val="36"/>
          <w:lang w:val="en-US" w:eastAsia="zh-CN" w:bidi="ar"/>
        </w:rPr>
      </w:pPr>
      <w:r>
        <w:rPr>
          <w:rFonts w:hint="default" w:ascii="Times New Roman" w:hAnsi="Times New Roman" w:eastAsia="仿宋_GB2312" w:cs="Times New Roman"/>
          <w:b w:val="0"/>
          <w:bCs w:val="0"/>
          <w:spacing w:val="-1"/>
          <w:sz w:val="32"/>
          <w:szCs w:val="32"/>
          <w:lang w:eastAsia="zh-CN"/>
        </w:rPr>
        <w:t>十四、</w:t>
      </w:r>
      <w:r>
        <w:rPr>
          <w:rFonts w:hint="default" w:ascii="Times New Roman" w:hAnsi="Times New Roman" w:eastAsia="仿宋_GB2312" w:cs="Times New Roman"/>
          <w:kern w:val="0"/>
          <w:sz w:val="32"/>
          <w:szCs w:val="32"/>
          <w:lang w:val="en-US" w:eastAsia="zh-CN" w:bidi="ar-SA"/>
        </w:rPr>
        <w:t>项目绩效目标申报表</w:t>
      </w:r>
    </w:p>
    <w:p w14:paraId="4CE45DC2">
      <w:pPr>
        <w:keepNext w:val="0"/>
        <w:keepLines w:val="0"/>
        <w:pageBreakBefore w:val="0"/>
        <w:widowControl w:val="0"/>
        <w:kinsoku/>
        <w:wordWrap/>
        <w:overflowPunct/>
        <w:topLinePunct w:val="0"/>
        <w:autoSpaceDE/>
        <w:autoSpaceDN/>
        <w:bidi w:val="0"/>
        <w:adjustRightInd/>
        <w:snapToGrid/>
        <w:spacing w:line="579" w:lineRule="exact"/>
        <w:ind w:firstLine="636" w:firstLineChars="200"/>
        <w:jc w:val="left"/>
        <w:textAlignment w:val="auto"/>
        <w:rPr>
          <w:rFonts w:hint="default" w:ascii="Times New Roman" w:hAnsi="Times New Roman" w:eastAsia="仿宋_GB2312" w:cs="Times New Roman"/>
          <w:b w:val="0"/>
          <w:bCs w:val="0"/>
          <w:spacing w:val="-1"/>
          <w:sz w:val="32"/>
          <w:szCs w:val="32"/>
        </w:rPr>
      </w:pPr>
    </w:p>
    <w:p w14:paraId="59E5FEED">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left"/>
        <w:textAlignment w:val="auto"/>
        <w:rPr>
          <w:rFonts w:hint="default" w:ascii="Times New Roman" w:hAnsi="Times New Roman" w:eastAsia="方正小标宋简体" w:cs="Times New Roman"/>
          <w:sz w:val="44"/>
          <w:szCs w:val="44"/>
        </w:rPr>
      </w:pPr>
    </w:p>
    <w:p w14:paraId="0D8CAB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14:paraId="052AB3B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14:paraId="4481EBB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14:paraId="75766AC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14:paraId="0A0C48A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14:paraId="08F8D63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14:paraId="05A1228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14:paraId="513F72E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14:paraId="16E3A67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p>
    <w:p w14:paraId="3A92A830">
      <w:pPr>
        <w:pStyle w:val="3"/>
        <w:keepNext w:val="0"/>
        <w:keepLines w:val="0"/>
        <w:pageBreakBefore w:val="0"/>
        <w:widowControl w:val="0"/>
        <w:kinsoku/>
        <w:wordWrap/>
        <w:overflowPunct/>
        <w:topLinePunct w:val="0"/>
        <w:autoSpaceDE/>
        <w:autoSpaceDN/>
        <w:bidi w:val="0"/>
        <w:adjustRightInd/>
        <w:snapToGrid/>
        <w:spacing w:before="55" w:line="579" w:lineRule="exact"/>
        <w:jc w:val="both"/>
        <w:textAlignment w:val="auto"/>
        <w:rPr>
          <w:rFonts w:hint="default" w:ascii="Times New Roman" w:hAnsi="Times New Roman" w:eastAsia="黑体" w:cs="Times New Roman"/>
          <w:b w:val="0"/>
          <w:bCs w:val="0"/>
          <w:spacing w:val="-8"/>
          <w:sz w:val="32"/>
          <w:szCs w:val="32"/>
        </w:rPr>
      </w:pPr>
      <w:r>
        <w:rPr>
          <w:rFonts w:hint="default" w:ascii="Times New Roman" w:hAnsi="Times New Roman" w:eastAsia="黑体" w:cs="Times New Roman"/>
          <w:b w:val="0"/>
          <w:bCs w:val="0"/>
          <w:spacing w:val="-8"/>
          <w:sz w:val="32"/>
          <w:szCs w:val="32"/>
        </w:rPr>
        <w:t>前</w:t>
      </w:r>
      <w:r>
        <w:rPr>
          <w:rFonts w:hint="eastAsia" w:ascii="Times New Roman" w:hAnsi="Times New Roman" w:eastAsia="黑体" w:cs="Times New Roman"/>
          <w:b w:val="0"/>
          <w:bCs w:val="0"/>
          <w:spacing w:val="-8"/>
          <w:sz w:val="32"/>
          <w:szCs w:val="32"/>
          <w:lang w:val="en-US" w:eastAsia="zh-CN"/>
        </w:rPr>
        <w:t xml:space="preserve">  </w:t>
      </w:r>
      <w:r>
        <w:rPr>
          <w:rFonts w:hint="default" w:ascii="Times New Roman" w:hAnsi="Times New Roman" w:eastAsia="黑体" w:cs="Times New Roman"/>
          <w:b w:val="0"/>
          <w:bCs w:val="0"/>
          <w:spacing w:val="-8"/>
          <w:sz w:val="32"/>
          <w:szCs w:val="32"/>
        </w:rPr>
        <w:t>言</w:t>
      </w:r>
    </w:p>
    <w:p w14:paraId="64D69C24">
      <w:pPr>
        <w:pStyle w:val="3"/>
        <w:keepNext w:val="0"/>
        <w:keepLines w:val="0"/>
        <w:pageBreakBefore w:val="0"/>
        <w:widowControl w:val="0"/>
        <w:kinsoku/>
        <w:wordWrap/>
        <w:overflowPunct/>
        <w:topLinePunct w:val="0"/>
        <w:autoSpaceDE/>
        <w:autoSpaceDN/>
        <w:bidi w:val="0"/>
        <w:adjustRightInd/>
        <w:snapToGrid/>
        <w:spacing w:before="55" w:line="579" w:lineRule="exact"/>
        <w:ind w:firstLine="636" w:firstLineChars="200"/>
        <w:textAlignment w:val="auto"/>
        <w:rPr>
          <w:rFonts w:hint="default" w:ascii="Times New Roman" w:hAnsi="Times New Roman" w:eastAsia="方正小标宋简体" w:cs="Times New Roman"/>
          <w:sz w:val="32"/>
          <w:szCs w:val="32"/>
        </w:rPr>
      </w:pPr>
      <w:r>
        <w:rPr>
          <w:rFonts w:hint="default" w:ascii="Times New Roman" w:hAnsi="Times New Roman" w:eastAsia="仿宋_GB2312" w:cs="Times New Roman"/>
          <w:spacing w:val="-1"/>
          <w:sz w:val="32"/>
          <w:szCs w:val="32"/>
        </w:rPr>
        <w:t>按照《中华人民共和国预算法》《中华人民共和国预算法实施条例》《地方预决算公开操作规程》和《中共甘肃省委办公厅甘肃省人民政府办</w:t>
      </w:r>
      <w:r>
        <w:rPr>
          <w:rFonts w:hint="default" w:ascii="Times New Roman" w:hAnsi="Times New Roman" w:eastAsia="仿宋_GB2312" w:cs="Times New Roman"/>
          <w:spacing w:val="-2"/>
          <w:sz w:val="32"/>
          <w:szCs w:val="32"/>
        </w:rPr>
        <w:t>公厅关</w:t>
      </w:r>
      <w:r>
        <w:rPr>
          <w:rFonts w:hint="default" w:ascii="Times New Roman" w:hAnsi="Times New Roman" w:eastAsia="仿宋_GB2312" w:cs="Times New Roman"/>
          <w:spacing w:val="-1"/>
          <w:sz w:val="32"/>
          <w:szCs w:val="32"/>
        </w:rPr>
        <w:t>于进一步推进预算公开工作的实施方案》《甘肃省财政厅关于转发＜财政部关</w:t>
      </w:r>
      <w:r>
        <w:rPr>
          <w:rFonts w:hint="default" w:ascii="Times New Roman" w:hAnsi="Times New Roman" w:eastAsia="仿宋_GB2312" w:cs="Times New Roman"/>
          <w:spacing w:val="-2"/>
          <w:sz w:val="32"/>
          <w:szCs w:val="32"/>
        </w:rPr>
        <w:t>于推进部门所属单位预算公开的指导意见＞的通知》，现将202</w:t>
      </w:r>
      <w:r>
        <w:rPr>
          <w:rFonts w:hint="default" w:ascii="Times New Roman" w:hAnsi="Times New Roman" w:eastAsia="仿宋_GB2312" w:cs="Times New Roman"/>
          <w:spacing w:val="-2"/>
          <w:sz w:val="32"/>
          <w:szCs w:val="32"/>
          <w:lang w:val="en-US" w:eastAsia="zh-CN"/>
        </w:rPr>
        <w:t>4</w:t>
      </w:r>
      <w:r>
        <w:rPr>
          <w:rFonts w:hint="default" w:ascii="Times New Roman" w:hAnsi="Times New Roman" w:eastAsia="仿宋_GB2312" w:cs="Times New Roman"/>
          <w:spacing w:val="-2"/>
          <w:sz w:val="32"/>
          <w:szCs w:val="32"/>
        </w:rPr>
        <w:t>部门预算公开如下：</w:t>
      </w:r>
    </w:p>
    <w:p w14:paraId="118A11BF">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一、部门职责</w:t>
      </w:r>
    </w:p>
    <w:p w14:paraId="708B57E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sz w:val="32"/>
          <w:szCs w:val="32"/>
        </w:rPr>
      </w:pPr>
      <w:r>
        <w:rPr>
          <w:rFonts w:hint="eastAsia" w:ascii="仿宋_GB2312" w:eastAsia="仿宋_GB2312" w:cs="仿宋_GB2312"/>
          <w:color w:val="000000"/>
          <w:sz w:val="32"/>
          <w:szCs w:val="32"/>
        </w:rPr>
        <w:t>县委政法委员会是县委领导全县政法工作的职能部门。</w:t>
      </w:r>
    </w:p>
    <w:p w14:paraId="429B0D8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sz w:val="32"/>
          <w:szCs w:val="32"/>
        </w:rPr>
      </w:pPr>
      <w:r>
        <w:rPr>
          <w:rFonts w:hint="eastAsia" w:ascii="仿宋_GB2312" w:eastAsia="仿宋_GB2312" w:cs="仿宋_GB2312"/>
          <w:color w:val="000000"/>
          <w:sz w:val="32"/>
          <w:szCs w:val="32"/>
        </w:rPr>
        <w:t>主要职责：</w:t>
      </w:r>
    </w:p>
    <w:p w14:paraId="52A8B266">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sz w:val="32"/>
          <w:szCs w:val="32"/>
        </w:rPr>
      </w:pPr>
      <w:r>
        <w:rPr>
          <w:rFonts w:hint="eastAsia" w:ascii="仿宋_GB2312" w:eastAsia="仿宋_GB2312" w:cs="仿宋_GB2312"/>
          <w:color w:val="000000"/>
          <w:sz w:val="32"/>
          <w:szCs w:val="32"/>
        </w:rPr>
        <w:t>（一）根据党的路线方针政策和省委的部署，统一全县政法各部门的思想和行动；</w:t>
      </w:r>
    </w:p>
    <w:p w14:paraId="311B9FF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sz w:val="32"/>
          <w:szCs w:val="32"/>
        </w:rPr>
      </w:pPr>
      <w:r>
        <w:rPr>
          <w:rFonts w:hint="eastAsia" w:ascii="仿宋_GB2312" w:eastAsia="仿宋_GB2312" w:cs="仿宋_GB2312"/>
          <w:color w:val="000000"/>
          <w:sz w:val="32"/>
          <w:szCs w:val="32"/>
        </w:rPr>
        <w:t>（二）落实政法、综治、维稳、防范处理邪教等各项措施，定期分析社会治安形势，对一定时期本地的政法工作作出全面部署，深入推进平安民乐、法治民乐建设。</w:t>
      </w:r>
    </w:p>
    <w:p w14:paraId="37586554">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sz w:val="32"/>
          <w:szCs w:val="32"/>
        </w:rPr>
      </w:pPr>
      <w:r>
        <w:rPr>
          <w:rFonts w:hint="eastAsia" w:ascii="仿宋_GB2312" w:eastAsia="仿宋_GB2312" w:cs="仿宋_GB2312"/>
          <w:color w:val="000000"/>
          <w:sz w:val="32"/>
          <w:szCs w:val="32"/>
        </w:rPr>
        <w:t>（三）协调指导全县维护社会稳定工作；</w:t>
      </w:r>
    </w:p>
    <w:p w14:paraId="09F4BEE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sz w:val="32"/>
          <w:szCs w:val="32"/>
        </w:rPr>
      </w:pPr>
      <w:r>
        <w:rPr>
          <w:rFonts w:hint="eastAsia" w:ascii="仿宋_GB2312" w:eastAsia="仿宋_GB2312" w:cs="仿宋_GB2312"/>
          <w:color w:val="000000"/>
          <w:sz w:val="32"/>
          <w:szCs w:val="32"/>
        </w:rPr>
        <w:t>（四）检查政法部门执行法律法规和方针政策的情况，结合全县实际，研究制定严肃执法、落实党的方针政策的具体措施；</w:t>
      </w:r>
    </w:p>
    <w:p w14:paraId="5603B4A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sz w:val="32"/>
          <w:szCs w:val="32"/>
        </w:rPr>
      </w:pPr>
      <w:r>
        <w:rPr>
          <w:rFonts w:hint="eastAsia" w:ascii="仿宋_GB2312" w:eastAsia="仿宋_GB2312" w:cs="仿宋_GB2312"/>
          <w:color w:val="000000"/>
          <w:sz w:val="32"/>
          <w:szCs w:val="32"/>
        </w:rPr>
        <w:t>（五）监督和支持政法各部门依法行使职权，组织协调、督导政法机关依法开展执法检查、案件督办、案件评查、案件及有关政策法律问题的协调等工作；</w:t>
      </w:r>
    </w:p>
    <w:p w14:paraId="1431A2F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sz w:val="32"/>
          <w:szCs w:val="32"/>
        </w:rPr>
      </w:pPr>
      <w:r>
        <w:rPr>
          <w:rFonts w:hint="eastAsia" w:ascii="仿宋_GB2312" w:eastAsia="仿宋_GB2312" w:cs="仿宋_GB2312"/>
          <w:color w:val="000000"/>
          <w:sz w:val="32"/>
          <w:szCs w:val="32"/>
        </w:rPr>
        <w:t>（六）组织、协调全县的社会治安综合治理工作，推动各项措施的落实；</w:t>
      </w:r>
    </w:p>
    <w:p w14:paraId="02E68B8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sz w:val="32"/>
          <w:szCs w:val="32"/>
        </w:rPr>
      </w:pPr>
      <w:r>
        <w:rPr>
          <w:rFonts w:hint="eastAsia" w:ascii="仿宋_GB2312" w:eastAsia="仿宋_GB2312" w:cs="仿宋_GB2312"/>
          <w:color w:val="000000"/>
          <w:sz w:val="32"/>
          <w:szCs w:val="32"/>
        </w:rPr>
        <w:t>（七）组织推动政法战线的调查研究工作，总结新经验，解决新问题，推进司法改革；</w:t>
      </w:r>
    </w:p>
    <w:p w14:paraId="6D43BEFF">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sz w:val="32"/>
          <w:szCs w:val="32"/>
        </w:rPr>
      </w:pPr>
      <w:r>
        <w:rPr>
          <w:rFonts w:hint="eastAsia" w:ascii="仿宋_GB2312" w:eastAsia="仿宋_GB2312" w:cs="仿宋_GB2312"/>
          <w:color w:val="000000"/>
          <w:sz w:val="32"/>
          <w:szCs w:val="32"/>
        </w:rPr>
        <w:t>（八）研究加强政法队伍建设和领导班子建设的措施，协助组织部门做好政法各部门领导班子建设和科、处、队、庭、室干部的考察和管理。</w:t>
      </w:r>
    </w:p>
    <w:p w14:paraId="1448AE6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pPr>
      <w:r>
        <w:rPr>
          <w:rFonts w:hint="eastAsia" w:ascii="仿宋_GB2312" w:eastAsia="仿宋_GB2312" w:cs="仿宋_GB2312"/>
          <w:color w:val="000000"/>
          <w:sz w:val="32"/>
          <w:szCs w:val="32"/>
        </w:rPr>
        <w:t>（九）地方政法委完成同级党委和上级政法委交办的其他事项。 　</w:t>
      </w:r>
      <w:r>
        <w:rPr>
          <w:rFonts w:hint="eastAsia" w:ascii="仿宋_GB2312" w:eastAsia="仿宋_GB2312" w:cs="仿宋_GB2312"/>
          <w:color w:val="000000"/>
          <w:sz w:val="31"/>
          <w:szCs w:val="31"/>
        </w:rPr>
        <w:t>　</w:t>
      </w:r>
    </w:p>
    <w:p w14:paraId="5FA6475D">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二、机构设置</w:t>
      </w:r>
    </w:p>
    <w:p w14:paraId="4898F338">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（一）机关内设机构</w:t>
      </w:r>
    </w:p>
    <w:p w14:paraId="3D73C4E0">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105" w:firstLine="645"/>
        <w:jc w:val="both"/>
        <w:textAlignment w:val="auto"/>
        <w:rPr>
          <w:rFonts w:hint="eastAsia" w:ascii="仿宋_GB2312" w:eastAsia="仿宋_GB2312" w:cs="仿宋_GB2312"/>
          <w:color w:val="000000"/>
          <w:sz w:val="32"/>
          <w:szCs w:val="32"/>
        </w:rPr>
      </w:pPr>
      <w:r>
        <w:rPr>
          <w:rFonts w:hint="eastAsia" w:ascii="仿宋_GB2312" w:hAnsi="仿宋_GB2312" w:eastAsia="仿宋_GB2312" w:cs="仿宋_GB2312"/>
          <w:spacing w:val="-1"/>
          <w:sz w:val="32"/>
          <w:szCs w:val="32"/>
        </w:rPr>
        <w:t>中共民乐县委办公室《关于调整中共民乐县委政法委员会</w:t>
      </w:r>
      <w:r>
        <w:rPr>
          <w:rFonts w:hint="eastAsia" w:ascii="仿宋_GB2312" w:hAnsi="仿宋_GB2312" w:eastAsia="仿宋_GB2312" w:cs="仿宋_GB2312"/>
          <w:spacing w:val="-1"/>
          <w:sz w:val="32"/>
          <w:szCs w:val="32"/>
          <w:lang w:val="en-US" w:eastAsia="zh-CN"/>
        </w:rPr>
        <w:t>职</w:t>
      </w:r>
      <w:r>
        <w:rPr>
          <w:rFonts w:hint="eastAsia" w:ascii="仿宋_GB2312" w:hAnsi="仿宋_GB2312" w:eastAsia="仿宋_GB2312" w:cs="仿宋_GB2312"/>
          <w:spacing w:val="-1"/>
          <w:sz w:val="32"/>
          <w:szCs w:val="32"/>
        </w:rPr>
        <w:t>能配置内设机构和人员编制的通知》（民办字[2019]18号</w:t>
      </w:r>
      <w:r>
        <w:rPr>
          <w:rFonts w:hint="eastAsia" w:ascii="仿宋_GB2312" w:hAnsi="仿宋_GB2312" w:eastAsia="仿宋_GB2312" w:cs="仿宋_GB2312"/>
          <w:spacing w:val="-1"/>
          <w:sz w:val="32"/>
          <w:szCs w:val="32"/>
          <w:lang w:eastAsia="zh-CN"/>
        </w:rPr>
        <w:t>），</w:t>
      </w:r>
      <w:r>
        <w:rPr>
          <w:rFonts w:hint="eastAsia" w:ascii="仿宋_GB2312" w:eastAsia="仿宋_GB2312" w:cs="仿宋_GB2312"/>
          <w:color w:val="000000"/>
          <w:sz w:val="32"/>
          <w:szCs w:val="32"/>
        </w:rPr>
        <w:t>内设</w:t>
      </w:r>
      <w:r>
        <w:rPr>
          <w:rFonts w:hint="eastAsia" w:ascii="仿宋_GB2312" w:eastAsia="仿宋_GB2312" w:cs="仿宋_GB2312"/>
          <w:color w:val="000000"/>
          <w:sz w:val="32"/>
          <w:szCs w:val="32"/>
          <w:lang w:val="en-US" w:eastAsia="zh-CN"/>
        </w:rPr>
        <w:t>职能</w:t>
      </w:r>
      <w:r>
        <w:rPr>
          <w:rFonts w:hint="eastAsia" w:ascii="仿宋_GB2312" w:eastAsia="仿宋_GB2312" w:cs="仿宋_GB2312"/>
          <w:color w:val="000000"/>
          <w:sz w:val="32"/>
          <w:szCs w:val="32"/>
        </w:rPr>
        <w:t>股室</w:t>
      </w:r>
      <w:r>
        <w:rPr>
          <w:rFonts w:hint="eastAsia" w:ascii="仿宋_GB2312" w:eastAsia="仿宋_GB2312" w:cs="仿宋_GB2312"/>
          <w:color w:val="000000"/>
          <w:sz w:val="32"/>
          <w:szCs w:val="32"/>
          <w:lang w:val="en-US" w:eastAsia="zh-CN"/>
        </w:rPr>
        <w:t>4个</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val="en-US" w:eastAsia="zh-CN"/>
        </w:rPr>
        <w:t>即</w:t>
      </w:r>
      <w:r>
        <w:rPr>
          <w:rFonts w:hint="eastAsia" w:ascii="仿宋_GB2312" w:eastAsia="仿宋_GB2312" w:cs="仿宋_GB2312"/>
          <w:color w:val="000000"/>
          <w:sz w:val="32"/>
          <w:szCs w:val="32"/>
        </w:rPr>
        <w:t>办公室、综治督导协调室、维稳协调指导室、反邪教协调指导室</w:t>
      </w:r>
      <w:r>
        <w:rPr>
          <w:rFonts w:hint="eastAsia" w:ascii="仿宋_GB2312" w:eastAsia="仿宋_GB2312" w:cs="仿宋_GB2312"/>
          <w:color w:val="000000"/>
          <w:sz w:val="32"/>
          <w:szCs w:val="32"/>
          <w:lang w:eastAsia="zh-CN"/>
        </w:rPr>
        <w:t>。</w:t>
      </w:r>
      <w:r>
        <w:rPr>
          <w:rFonts w:hint="eastAsia" w:ascii="仿宋_GB2312" w:hAnsi="仿宋_GB2312" w:eastAsia="仿宋_GB2312" w:cs="仿宋_GB2312"/>
          <w:spacing w:val="-1"/>
          <w:sz w:val="32"/>
          <w:szCs w:val="32"/>
        </w:rPr>
        <w:t>中共民乐县委机构编制委员会关于设立民乐县社会治安综合治理中心等机构的通知（民编委发[2019]13号</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lang w:val="en-US" w:eastAsia="zh-CN"/>
        </w:rPr>
        <w:t>设立县社会治安综合治理中心。</w:t>
      </w:r>
      <w:r>
        <w:rPr>
          <w:rFonts w:hint="eastAsia" w:ascii="仿宋_GB2312" w:hAnsi="仿宋_GB2312" w:eastAsia="仿宋_GB2312" w:cs="仿宋_GB2312"/>
          <w:spacing w:val="-1"/>
          <w:sz w:val="32"/>
          <w:szCs w:val="32"/>
        </w:rPr>
        <w:t>中共民乐县委机构编制委员会关于设立民乐县矛盾纠纷调处中心的通知（民编委发[2023]1号</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
          <w:sz w:val="32"/>
          <w:szCs w:val="32"/>
          <w:lang w:val="en-US" w:eastAsia="zh-CN"/>
        </w:rPr>
        <w:t>设立民乐县矛盾纠纷调处中心。</w:t>
      </w:r>
      <w:r>
        <w:rPr>
          <w:rFonts w:hint="eastAsia" w:ascii="仿宋_GB2312" w:eastAsia="仿宋_GB2312" w:cs="仿宋_GB2312"/>
          <w:color w:val="000000"/>
          <w:sz w:val="32"/>
          <w:szCs w:val="32"/>
        </w:rPr>
        <w:t>在职人员数为</w:t>
      </w:r>
      <w:r>
        <w:rPr>
          <w:rFonts w:hint="eastAsia" w:ascii="仿宋_GB2312" w:eastAsia="仿宋_GB2312" w:cs="仿宋_GB2312"/>
          <w:color w:val="000000"/>
          <w:sz w:val="32"/>
          <w:szCs w:val="32"/>
          <w:lang w:val="en-US" w:eastAsia="zh-CN"/>
        </w:rPr>
        <w:t>20</w:t>
      </w:r>
      <w:r>
        <w:rPr>
          <w:rFonts w:hint="eastAsia" w:ascii="仿宋_GB2312" w:eastAsia="仿宋_GB2312" w:cs="仿宋_GB2312"/>
          <w:color w:val="000000"/>
          <w:sz w:val="32"/>
          <w:szCs w:val="32"/>
        </w:rPr>
        <w:t>人，副县级1人，其中正科</w:t>
      </w:r>
      <w:r>
        <w:rPr>
          <w:rFonts w:hint="eastAsia" w:ascii="仿宋_GB2312" w:eastAsia="仿宋_GB2312" w:cs="仿宋_GB2312"/>
          <w:color w:val="000000"/>
          <w:sz w:val="32"/>
          <w:szCs w:val="32"/>
          <w:lang w:val="en-US" w:eastAsia="zh-CN"/>
        </w:rPr>
        <w:t>7</w:t>
      </w:r>
      <w:r>
        <w:rPr>
          <w:rFonts w:hint="eastAsia" w:ascii="仿宋_GB2312" w:eastAsia="仿宋_GB2312" w:cs="仿宋_GB2312"/>
          <w:color w:val="000000"/>
          <w:sz w:val="32"/>
          <w:szCs w:val="32"/>
        </w:rPr>
        <w:t>人，副科</w:t>
      </w:r>
      <w:r>
        <w:rPr>
          <w:rFonts w:hint="eastAsia" w:ascii="仿宋_GB2312" w:eastAsia="仿宋_GB2312" w:cs="仿宋_GB2312"/>
          <w:color w:val="000000"/>
          <w:sz w:val="32"/>
          <w:szCs w:val="32"/>
          <w:lang w:val="en-US" w:eastAsia="zh-CN"/>
        </w:rPr>
        <w:t>4</w:t>
      </w:r>
      <w:r>
        <w:rPr>
          <w:rFonts w:hint="eastAsia" w:ascii="仿宋_GB2312" w:eastAsia="仿宋_GB2312" w:cs="仿宋_GB2312"/>
          <w:color w:val="000000"/>
          <w:sz w:val="32"/>
          <w:szCs w:val="32"/>
        </w:rPr>
        <w:t>人，其他人员</w:t>
      </w:r>
      <w:r>
        <w:rPr>
          <w:rFonts w:hint="eastAsia" w:ascii="仿宋_GB2312" w:eastAsia="仿宋_GB2312" w:cs="仿宋_GB2312"/>
          <w:color w:val="000000"/>
          <w:sz w:val="32"/>
          <w:szCs w:val="32"/>
          <w:lang w:val="en-US" w:eastAsia="zh-CN"/>
        </w:rPr>
        <w:t>8</w:t>
      </w:r>
      <w:r>
        <w:rPr>
          <w:rFonts w:hint="eastAsia" w:ascii="仿宋_GB2312" w:eastAsia="仿宋_GB2312" w:cs="仿宋_GB2312"/>
          <w:color w:val="000000"/>
          <w:sz w:val="32"/>
          <w:szCs w:val="32"/>
        </w:rPr>
        <w:t>人；退休</w:t>
      </w:r>
      <w:r>
        <w:rPr>
          <w:rFonts w:hint="eastAsia" w:ascii="仿宋_GB2312" w:eastAsia="仿宋_GB2312" w:cs="仿宋_GB2312"/>
          <w:color w:val="000000"/>
          <w:sz w:val="32"/>
          <w:szCs w:val="32"/>
          <w:lang w:val="en-US" w:eastAsia="zh-CN"/>
        </w:rPr>
        <w:t>4</w:t>
      </w:r>
      <w:r>
        <w:rPr>
          <w:rFonts w:hint="eastAsia" w:ascii="仿宋_GB2312" w:eastAsia="仿宋_GB2312" w:cs="仿宋_GB2312"/>
          <w:color w:val="000000"/>
          <w:sz w:val="32"/>
          <w:szCs w:val="32"/>
        </w:rPr>
        <w:t>人。</w:t>
      </w:r>
    </w:p>
    <w:p w14:paraId="1F08E899">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楷体_GB2312" w:cs="Times New Roman"/>
          <w:b w:val="0"/>
          <w:bCs w:val="0"/>
          <w:color w:val="FF0000"/>
          <w:sz w:val="32"/>
          <w:szCs w:val="32"/>
        </w:rPr>
      </w:pPr>
      <w:r>
        <w:rPr>
          <w:rFonts w:hint="default" w:ascii="Times New Roman" w:hAnsi="Times New Roman" w:eastAsia="楷体_GB2312" w:cs="Times New Roman"/>
          <w:b w:val="0"/>
          <w:bCs w:val="0"/>
          <w:sz w:val="32"/>
          <w:szCs w:val="32"/>
        </w:rPr>
        <w:t>（二）参照公务员法管理单位</w:t>
      </w:r>
    </w:p>
    <w:p w14:paraId="37EA4868">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105" w:firstLine="640" w:firstLineChars="200"/>
        <w:jc w:val="both"/>
        <w:textAlignment w:val="auto"/>
        <w:rPr>
          <w:rFonts w:hint="eastAsia" w:ascii="仿宋_GB2312" w:eastAsia="仿宋_GB2312" w:cs="仿宋_GB2312"/>
          <w:color w:val="000000"/>
          <w:sz w:val="32"/>
          <w:szCs w:val="32"/>
        </w:rPr>
      </w:pPr>
      <w:r>
        <w:rPr>
          <w:rFonts w:hint="eastAsia" w:ascii="仿宋_GB2312" w:eastAsia="仿宋_GB2312" w:cs="仿宋_GB2312"/>
          <w:color w:val="000000"/>
          <w:sz w:val="32"/>
          <w:szCs w:val="32"/>
        </w:rPr>
        <w:t>我单位无参照公务员法管理单位。</w:t>
      </w:r>
    </w:p>
    <w:p w14:paraId="19CF19F3">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楷体_GB2312" w:cs="Times New Roman"/>
          <w:b w:val="0"/>
          <w:bCs w:val="0"/>
          <w:color w:val="FF0000"/>
          <w:sz w:val="32"/>
          <w:szCs w:val="32"/>
        </w:rPr>
      </w:pPr>
      <w:r>
        <w:rPr>
          <w:rFonts w:hint="default" w:ascii="Times New Roman" w:hAnsi="Times New Roman" w:eastAsia="楷体_GB2312" w:cs="Times New Roman"/>
          <w:b w:val="0"/>
          <w:bCs w:val="0"/>
          <w:sz w:val="32"/>
          <w:szCs w:val="32"/>
        </w:rPr>
        <w:t>（三）直属事业单位</w:t>
      </w:r>
    </w:p>
    <w:p w14:paraId="54B090CD">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105" w:rightChars="0" w:firstLine="640" w:firstLineChars="200"/>
        <w:jc w:val="both"/>
        <w:textAlignment w:val="auto"/>
        <w:rPr>
          <w:rFonts w:hint="eastAsia" w:ascii="仿宋_GB2312" w:eastAsia="仿宋_GB2312" w:cs="仿宋_GB2312"/>
          <w:color w:val="000000"/>
          <w:sz w:val="32"/>
          <w:szCs w:val="32"/>
        </w:rPr>
      </w:pPr>
      <w:r>
        <w:rPr>
          <w:rFonts w:hint="eastAsia" w:ascii="仿宋_GB2312" w:eastAsia="仿宋_GB2312" w:cs="仿宋_GB2312"/>
          <w:color w:val="000000"/>
          <w:sz w:val="32"/>
          <w:szCs w:val="32"/>
        </w:rPr>
        <w:t>我单位无直属事业单位。</w:t>
      </w:r>
    </w:p>
    <w:p w14:paraId="745D15A2">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三、部门</w:t>
      </w:r>
      <w:r>
        <w:rPr>
          <w:rFonts w:hint="default" w:ascii="Times New Roman" w:hAnsi="Times New Roman" w:eastAsia="黑体" w:cs="Times New Roman"/>
          <w:sz w:val="32"/>
          <w:szCs w:val="32"/>
          <w:lang w:eastAsia="zh-CN"/>
        </w:rPr>
        <w:t>（单位）</w:t>
      </w:r>
      <w:r>
        <w:rPr>
          <w:rFonts w:hint="default" w:ascii="Times New Roman" w:hAnsi="Times New Roman" w:eastAsia="黑体" w:cs="Times New Roman"/>
          <w:sz w:val="32"/>
          <w:szCs w:val="32"/>
        </w:rPr>
        <w:t>收支总体情况</w:t>
      </w:r>
    </w:p>
    <w:p w14:paraId="53ABA928">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color w:val="000000"/>
          <w:kern w:val="0"/>
          <w:sz w:val="32"/>
          <w:szCs w:val="32"/>
          <w:lang w:val="en-US" w:eastAsia="zh-CN" w:bidi="ar"/>
        </w:rPr>
        <w:t>（一）收入预算</w:t>
      </w:r>
    </w:p>
    <w:p w14:paraId="40FE19B0">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color w:val="000000"/>
          <w:kern w:val="0"/>
          <w:sz w:val="32"/>
          <w:szCs w:val="32"/>
          <w:lang w:val="en-US" w:eastAsia="zh-CN" w:bidi="ar"/>
        </w:rPr>
        <w:t>202</w:t>
      </w:r>
      <w:r>
        <w:rPr>
          <w:rFonts w:hint="eastAsia" w:ascii="Times New Roman" w:hAnsi="Times New Roman" w:eastAsia="仿宋_GB2312"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val="en-US" w:eastAsia="zh-CN" w:bidi="ar"/>
        </w:rPr>
        <w:t xml:space="preserve">年收入预算 </w:t>
      </w:r>
      <w:r>
        <w:rPr>
          <w:rFonts w:hint="eastAsia" w:ascii="Times New Roman" w:hAnsi="Times New Roman" w:eastAsia="仿宋_GB2312" w:cs="Times New Roman"/>
          <w:color w:val="000000"/>
          <w:kern w:val="0"/>
          <w:sz w:val="32"/>
          <w:szCs w:val="32"/>
          <w:lang w:val="en-US" w:eastAsia="zh-CN" w:bidi="ar"/>
        </w:rPr>
        <w:t>1213.38</w:t>
      </w:r>
      <w:r>
        <w:rPr>
          <w:rFonts w:hint="default" w:ascii="Times New Roman" w:hAnsi="Times New Roman" w:eastAsia="仿宋_GB2312" w:cs="Times New Roman"/>
          <w:color w:val="000000"/>
          <w:kern w:val="0"/>
          <w:sz w:val="32"/>
          <w:szCs w:val="32"/>
          <w:lang w:val="en-US" w:eastAsia="zh-CN" w:bidi="ar"/>
        </w:rPr>
        <w:t xml:space="preserve"> 万元（详见部门（单位）预算公开表1,2），比202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年预算增加</w:t>
      </w:r>
      <w:r>
        <w:rPr>
          <w:rFonts w:hint="eastAsia" w:ascii="Times New Roman" w:hAnsi="Times New Roman" w:eastAsia="仿宋_GB2312" w:cs="Times New Roman"/>
          <w:color w:val="000000"/>
          <w:kern w:val="0"/>
          <w:sz w:val="32"/>
          <w:szCs w:val="32"/>
          <w:lang w:val="en-US" w:eastAsia="zh-CN" w:bidi="ar"/>
        </w:rPr>
        <w:t>312.68</w:t>
      </w:r>
      <w:r>
        <w:rPr>
          <w:rFonts w:hint="default" w:ascii="Times New Roman" w:hAnsi="Times New Roman" w:eastAsia="仿宋_GB2312" w:cs="Times New Roman"/>
          <w:color w:val="000000"/>
          <w:kern w:val="0"/>
          <w:sz w:val="32"/>
          <w:szCs w:val="32"/>
          <w:lang w:val="en-US" w:eastAsia="zh-CN" w:bidi="ar"/>
        </w:rPr>
        <w:t xml:space="preserve"> 万元，增长</w:t>
      </w:r>
      <w:r>
        <w:rPr>
          <w:rFonts w:hint="eastAsia" w:ascii="Times New Roman" w:hAnsi="Times New Roman" w:eastAsia="仿宋_GB2312" w:cs="Times New Roman"/>
          <w:color w:val="000000"/>
          <w:kern w:val="0"/>
          <w:sz w:val="32"/>
          <w:szCs w:val="32"/>
          <w:lang w:val="en-US" w:eastAsia="zh-CN" w:bidi="ar"/>
        </w:rPr>
        <w:t>34.7</w:t>
      </w:r>
      <w:r>
        <w:rPr>
          <w:rFonts w:hint="default" w:ascii="Times New Roman" w:hAnsi="Times New Roman" w:eastAsia="仿宋_GB2312" w:cs="Times New Roman"/>
          <w:color w:val="000000"/>
          <w:kern w:val="0"/>
          <w:sz w:val="32"/>
          <w:szCs w:val="32"/>
          <w:lang w:val="en-US" w:eastAsia="zh-CN" w:bidi="ar"/>
        </w:rPr>
        <w:t xml:space="preserve"> %，增长的主要原因是</w:t>
      </w:r>
      <w:r>
        <w:rPr>
          <w:rFonts w:hint="eastAsia" w:ascii="Times New Roman" w:hAnsi="Times New Roman" w:eastAsia="仿宋_GB2312" w:cs="Times New Roman"/>
          <w:color w:val="000000"/>
          <w:kern w:val="0"/>
          <w:sz w:val="32"/>
          <w:szCs w:val="32"/>
          <w:lang w:val="en-US" w:eastAsia="zh-CN" w:bidi="ar"/>
        </w:rPr>
        <w:t>2025年全县专职网格员工资补助列入年初预算：</w:t>
      </w:r>
      <w:r>
        <w:rPr>
          <w:rFonts w:hint="default" w:ascii="Times New Roman" w:hAnsi="Times New Roman" w:eastAsia="仿宋_GB2312" w:cs="Times New Roman"/>
          <w:color w:val="000000"/>
          <w:kern w:val="0"/>
          <w:sz w:val="32"/>
          <w:szCs w:val="32"/>
          <w:lang w:val="en-US" w:eastAsia="zh-CN" w:bidi="ar"/>
        </w:rPr>
        <w:t xml:space="preserve">包括：一般公共预算收入 </w:t>
      </w:r>
      <w:r>
        <w:rPr>
          <w:rFonts w:hint="eastAsia" w:ascii="Times New Roman" w:hAnsi="Times New Roman" w:eastAsia="仿宋_GB2312" w:cs="Times New Roman"/>
          <w:color w:val="000000"/>
          <w:kern w:val="0"/>
          <w:sz w:val="32"/>
          <w:szCs w:val="32"/>
          <w:lang w:val="en-US" w:eastAsia="zh-CN" w:bidi="ar"/>
        </w:rPr>
        <w:t>312.68</w:t>
      </w:r>
      <w:r>
        <w:rPr>
          <w:rFonts w:hint="default" w:ascii="Times New Roman" w:hAnsi="Times New Roman" w:eastAsia="仿宋_GB2312" w:cs="Times New Roman"/>
          <w:color w:val="000000"/>
          <w:kern w:val="0"/>
          <w:sz w:val="32"/>
          <w:szCs w:val="32"/>
          <w:lang w:val="en-US" w:eastAsia="zh-CN" w:bidi="ar"/>
        </w:rPr>
        <w:t xml:space="preserve">万元，政府性基金预算收入 </w:t>
      </w:r>
      <w:r>
        <w:rPr>
          <w:rFonts w:hint="eastAsia" w:ascii="Times New Roman" w:hAnsi="Times New Roman" w:eastAsia="仿宋_GB2312" w:cs="Times New Roman"/>
          <w:color w:val="000000"/>
          <w:kern w:val="0"/>
          <w:sz w:val="32"/>
          <w:szCs w:val="32"/>
          <w:lang w:val="en-US" w:eastAsia="zh-CN" w:bidi="ar"/>
        </w:rPr>
        <w:t>0</w:t>
      </w:r>
      <w:r>
        <w:rPr>
          <w:rFonts w:hint="default" w:ascii="Times New Roman" w:hAnsi="Times New Roman" w:eastAsia="仿宋_GB2312" w:cs="Times New Roman"/>
          <w:color w:val="000000"/>
          <w:kern w:val="0"/>
          <w:sz w:val="32"/>
          <w:szCs w:val="32"/>
          <w:lang w:val="en-US" w:eastAsia="zh-CN" w:bidi="ar"/>
        </w:rPr>
        <w:t>万元，上年结转收入</w:t>
      </w:r>
      <w:r>
        <w:rPr>
          <w:rFonts w:hint="eastAsia" w:ascii="Times New Roman" w:hAnsi="Times New Roman" w:eastAsia="仿宋_GB2312" w:cs="Times New Roman"/>
          <w:color w:val="000000"/>
          <w:kern w:val="0"/>
          <w:sz w:val="32"/>
          <w:szCs w:val="32"/>
          <w:lang w:val="en-US" w:eastAsia="zh-CN" w:bidi="ar"/>
        </w:rPr>
        <w:t>0</w:t>
      </w:r>
      <w:r>
        <w:rPr>
          <w:rFonts w:hint="default" w:ascii="Times New Roman" w:hAnsi="Times New Roman" w:eastAsia="仿宋_GB2312" w:cs="Times New Roman"/>
          <w:color w:val="000000"/>
          <w:kern w:val="0"/>
          <w:sz w:val="32"/>
          <w:szCs w:val="32"/>
          <w:lang w:val="en-US" w:eastAsia="zh-CN" w:bidi="ar"/>
        </w:rPr>
        <w:t xml:space="preserve"> 万元，其他收入</w:t>
      </w:r>
      <w:r>
        <w:rPr>
          <w:rFonts w:hint="eastAsia" w:ascii="Times New Roman" w:hAnsi="Times New Roman" w:eastAsia="仿宋_GB2312" w:cs="Times New Roman"/>
          <w:color w:val="000000"/>
          <w:kern w:val="0"/>
          <w:sz w:val="32"/>
          <w:szCs w:val="32"/>
          <w:lang w:val="en-US" w:eastAsia="zh-CN" w:bidi="ar"/>
        </w:rPr>
        <w:t>0</w:t>
      </w:r>
      <w:r>
        <w:rPr>
          <w:rFonts w:hint="default" w:ascii="Times New Roman" w:hAnsi="Times New Roman" w:eastAsia="仿宋_GB2312" w:cs="Times New Roman"/>
          <w:color w:val="000000"/>
          <w:kern w:val="0"/>
          <w:sz w:val="32"/>
          <w:szCs w:val="32"/>
          <w:lang w:val="en-US" w:eastAsia="zh-CN" w:bidi="ar"/>
        </w:rPr>
        <w:t xml:space="preserve"> 万元。</w:t>
      </w:r>
    </w:p>
    <w:p w14:paraId="5F811083">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color w:val="000000"/>
          <w:kern w:val="0"/>
          <w:sz w:val="32"/>
          <w:szCs w:val="32"/>
          <w:lang w:val="en-US" w:eastAsia="zh-CN" w:bidi="ar"/>
        </w:rPr>
        <w:t>（二）支出预算</w:t>
      </w:r>
    </w:p>
    <w:p w14:paraId="51936E2A">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202</w:t>
      </w:r>
      <w:r>
        <w:rPr>
          <w:rFonts w:hint="eastAsia" w:ascii="Times New Roman" w:hAnsi="Times New Roman" w:eastAsia="仿宋_GB2312"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val="en-US" w:eastAsia="zh-CN" w:bidi="ar"/>
        </w:rPr>
        <w:t xml:space="preserve">年支出预算 </w:t>
      </w:r>
      <w:r>
        <w:rPr>
          <w:rFonts w:hint="eastAsia" w:ascii="Times New Roman" w:hAnsi="Times New Roman" w:eastAsia="仿宋_GB2312" w:cs="Times New Roman"/>
          <w:color w:val="000000"/>
          <w:kern w:val="0"/>
          <w:sz w:val="32"/>
          <w:szCs w:val="32"/>
          <w:lang w:val="en-US" w:eastAsia="zh-CN" w:bidi="ar"/>
        </w:rPr>
        <w:t>1213.38</w:t>
      </w:r>
      <w:r>
        <w:rPr>
          <w:rFonts w:hint="default" w:ascii="Times New Roman" w:hAnsi="Times New Roman" w:eastAsia="仿宋_GB2312" w:cs="Times New Roman"/>
          <w:color w:val="000000"/>
          <w:kern w:val="0"/>
          <w:sz w:val="32"/>
          <w:szCs w:val="32"/>
          <w:lang w:val="en-US" w:eastAsia="zh-CN" w:bidi="ar"/>
        </w:rPr>
        <w:t xml:space="preserve">万元（详见部门（单位）预算公开表3）。其中，当年财政拨款 </w:t>
      </w:r>
      <w:r>
        <w:rPr>
          <w:rFonts w:hint="eastAsia" w:ascii="Times New Roman" w:hAnsi="Times New Roman" w:eastAsia="仿宋_GB2312" w:cs="Times New Roman"/>
          <w:color w:val="000000"/>
          <w:kern w:val="0"/>
          <w:sz w:val="32"/>
          <w:szCs w:val="32"/>
          <w:lang w:val="en-US" w:eastAsia="zh-CN" w:bidi="ar"/>
        </w:rPr>
        <w:t>1213.38</w:t>
      </w:r>
      <w:r>
        <w:rPr>
          <w:rFonts w:hint="default" w:ascii="Times New Roman" w:hAnsi="Times New Roman" w:eastAsia="仿宋_GB2312" w:cs="Times New Roman"/>
          <w:color w:val="000000"/>
          <w:kern w:val="0"/>
          <w:sz w:val="32"/>
          <w:szCs w:val="32"/>
          <w:lang w:val="en-US" w:eastAsia="zh-CN" w:bidi="ar"/>
        </w:rPr>
        <w:t>万元，比202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年预算增加</w:t>
      </w:r>
      <w:r>
        <w:rPr>
          <w:rFonts w:hint="eastAsia" w:ascii="Times New Roman" w:hAnsi="Times New Roman" w:eastAsia="仿宋_GB2312" w:cs="Times New Roman"/>
          <w:color w:val="000000"/>
          <w:kern w:val="0"/>
          <w:sz w:val="32"/>
          <w:szCs w:val="32"/>
          <w:lang w:val="en-US" w:eastAsia="zh-CN" w:bidi="ar"/>
        </w:rPr>
        <w:t>312.68</w:t>
      </w:r>
      <w:r>
        <w:rPr>
          <w:rFonts w:hint="default" w:ascii="Times New Roman" w:hAnsi="Times New Roman" w:eastAsia="仿宋_GB2312" w:cs="Times New Roman"/>
          <w:color w:val="000000"/>
          <w:kern w:val="0"/>
          <w:sz w:val="32"/>
          <w:szCs w:val="32"/>
          <w:lang w:val="en-US" w:eastAsia="zh-CN" w:bidi="ar"/>
        </w:rPr>
        <w:t xml:space="preserve"> 万元，增长</w:t>
      </w:r>
      <w:r>
        <w:rPr>
          <w:rFonts w:hint="eastAsia" w:ascii="Times New Roman" w:hAnsi="Times New Roman" w:eastAsia="仿宋_GB2312" w:cs="Times New Roman"/>
          <w:color w:val="000000"/>
          <w:kern w:val="0"/>
          <w:sz w:val="32"/>
          <w:szCs w:val="32"/>
          <w:lang w:val="en-US" w:eastAsia="zh-CN" w:bidi="ar"/>
        </w:rPr>
        <w:t>34.7</w:t>
      </w:r>
      <w:r>
        <w:rPr>
          <w:rFonts w:hint="default" w:ascii="Times New Roman" w:hAnsi="Times New Roman" w:eastAsia="仿宋_GB2312" w:cs="Times New Roman"/>
          <w:color w:val="000000"/>
          <w:kern w:val="0"/>
          <w:sz w:val="32"/>
          <w:szCs w:val="32"/>
          <w:lang w:val="en-US" w:eastAsia="zh-CN" w:bidi="ar"/>
        </w:rPr>
        <w:t xml:space="preserve"> %，增长的主要原因是</w:t>
      </w:r>
      <w:r>
        <w:rPr>
          <w:rFonts w:hint="eastAsia" w:ascii="Times New Roman" w:hAnsi="Times New Roman" w:eastAsia="仿宋_GB2312" w:cs="Times New Roman"/>
          <w:color w:val="000000"/>
          <w:kern w:val="0"/>
          <w:sz w:val="32"/>
          <w:szCs w:val="32"/>
          <w:lang w:val="en-US" w:eastAsia="zh-CN" w:bidi="ar"/>
        </w:rPr>
        <w:t>2025年全县专职网格员工资补助列入年初预算</w:t>
      </w:r>
      <w:r>
        <w:rPr>
          <w:rFonts w:hint="default" w:ascii="Times New Roman" w:hAnsi="Times New Roman" w:eastAsia="仿宋_GB2312" w:cs="Times New Roman"/>
          <w:color w:val="000000"/>
          <w:kern w:val="0"/>
          <w:sz w:val="32"/>
          <w:szCs w:val="32"/>
          <w:lang w:val="en-US" w:eastAsia="zh-CN" w:bidi="ar"/>
        </w:rPr>
        <w:t>，当年财政拨款（详见部门（单位）预算公开表4）主要是：</w:t>
      </w:r>
    </w:p>
    <w:p w14:paraId="511F8BDF">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1.一般公共服务支出</w:t>
      </w:r>
      <w:r>
        <w:rPr>
          <w:rFonts w:hint="eastAsia" w:ascii="Times New Roman" w:hAnsi="Times New Roman" w:eastAsia="仿宋_GB2312" w:cs="Times New Roman"/>
          <w:color w:val="000000"/>
          <w:kern w:val="0"/>
          <w:sz w:val="32"/>
          <w:szCs w:val="32"/>
          <w:lang w:val="en-US" w:eastAsia="zh-CN" w:bidi="ar"/>
        </w:rPr>
        <w:t>1213.38</w:t>
      </w:r>
      <w:r>
        <w:rPr>
          <w:rFonts w:hint="default" w:ascii="Times New Roman" w:hAnsi="Times New Roman" w:eastAsia="仿宋_GB2312" w:cs="Times New Roman"/>
          <w:color w:val="000000"/>
          <w:kern w:val="0"/>
          <w:sz w:val="32"/>
          <w:szCs w:val="32"/>
          <w:lang w:val="en-US" w:eastAsia="zh-CN" w:bidi="ar"/>
        </w:rPr>
        <w:t xml:space="preserve"> 万元；</w:t>
      </w:r>
    </w:p>
    <w:p w14:paraId="0240C916">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2.教育支出</w:t>
      </w:r>
      <w:r>
        <w:rPr>
          <w:rFonts w:hint="eastAsia" w:ascii="Times New Roman" w:hAnsi="Times New Roman" w:eastAsia="仿宋_GB2312" w:cs="Times New Roman"/>
          <w:color w:val="000000"/>
          <w:kern w:val="0"/>
          <w:sz w:val="32"/>
          <w:szCs w:val="32"/>
          <w:lang w:val="en-US" w:eastAsia="zh-CN" w:bidi="ar"/>
        </w:rPr>
        <w:t>0</w:t>
      </w:r>
      <w:r>
        <w:rPr>
          <w:rFonts w:hint="default" w:ascii="Times New Roman" w:hAnsi="Times New Roman" w:eastAsia="仿宋_GB2312" w:cs="Times New Roman"/>
          <w:color w:val="000000"/>
          <w:kern w:val="0"/>
          <w:sz w:val="32"/>
          <w:szCs w:val="32"/>
          <w:lang w:val="en-US" w:eastAsia="zh-CN" w:bidi="ar"/>
        </w:rPr>
        <w:t xml:space="preserve"> 万元；</w:t>
      </w:r>
    </w:p>
    <w:p w14:paraId="7A1EA35E">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3.科学技术支出</w:t>
      </w:r>
      <w:r>
        <w:rPr>
          <w:rFonts w:hint="eastAsia" w:ascii="Times New Roman" w:hAnsi="Times New Roman" w:eastAsia="仿宋_GB2312" w:cs="Times New Roman"/>
          <w:color w:val="000000"/>
          <w:kern w:val="0"/>
          <w:sz w:val="32"/>
          <w:szCs w:val="32"/>
          <w:lang w:val="en-US" w:eastAsia="zh-CN" w:bidi="ar"/>
        </w:rPr>
        <w:t>0</w:t>
      </w:r>
      <w:r>
        <w:rPr>
          <w:rFonts w:hint="default" w:ascii="Times New Roman" w:hAnsi="Times New Roman" w:eastAsia="仿宋_GB2312" w:cs="Times New Roman"/>
          <w:color w:val="000000"/>
          <w:kern w:val="0"/>
          <w:sz w:val="32"/>
          <w:szCs w:val="32"/>
          <w:lang w:val="en-US" w:eastAsia="zh-CN" w:bidi="ar"/>
        </w:rPr>
        <w:t xml:space="preserve"> 万元；</w:t>
      </w:r>
    </w:p>
    <w:p w14:paraId="1D2AC609">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4.文化旅游体育与传媒支出</w:t>
      </w:r>
      <w:r>
        <w:rPr>
          <w:rFonts w:hint="eastAsia" w:ascii="Times New Roman" w:hAnsi="Times New Roman" w:eastAsia="仿宋_GB2312" w:cs="Times New Roman"/>
          <w:color w:val="000000"/>
          <w:kern w:val="0"/>
          <w:sz w:val="32"/>
          <w:szCs w:val="32"/>
          <w:lang w:val="en-US" w:eastAsia="zh-CN" w:bidi="ar"/>
        </w:rPr>
        <w:t>0</w:t>
      </w:r>
      <w:r>
        <w:rPr>
          <w:rFonts w:hint="default" w:ascii="Times New Roman" w:hAnsi="Times New Roman" w:eastAsia="仿宋_GB2312" w:cs="Times New Roman"/>
          <w:color w:val="000000"/>
          <w:kern w:val="0"/>
          <w:sz w:val="32"/>
          <w:szCs w:val="32"/>
          <w:lang w:val="en-US" w:eastAsia="zh-CN" w:bidi="ar"/>
        </w:rPr>
        <w:t xml:space="preserve"> 万元；</w:t>
      </w:r>
    </w:p>
    <w:p w14:paraId="462D3B1A">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5.社会保障和就业支出</w:t>
      </w:r>
      <w:r>
        <w:rPr>
          <w:rFonts w:hint="eastAsia" w:ascii="Times New Roman" w:hAnsi="Times New Roman" w:eastAsia="仿宋_GB2312" w:cs="Times New Roman"/>
          <w:color w:val="000000"/>
          <w:kern w:val="0"/>
          <w:sz w:val="32"/>
          <w:szCs w:val="32"/>
          <w:lang w:val="en-US" w:eastAsia="zh-CN" w:bidi="ar"/>
        </w:rPr>
        <w:t>0</w:t>
      </w:r>
      <w:r>
        <w:rPr>
          <w:rFonts w:hint="default" w:ascii="Times New Roman" w:hAnsi="Times New Roman" w:eastAsia="仿宋_GB2312" w:cs="Times New Roman"/>
          <w:color w:val="000000"/>
          <w:kern w:val="0"/>
          <w:sz w:val="32"/>
          <w:szCs w:val="32"/>
          <w:lang w:val="en-US" w:eastAsia="zh-CN" w:bidi="ar"/>
        </w:rPr>
        <w:t xml:space="preserve"> 万元；</w:t>
      </w:r>
    </w:p>
    <w:p w14:paraId="6ED7DEE8">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6.卫生健康支出</w:t>
      </w:r>
      <w:r>
        <w:rPr>
          <w:rFonts w:hint="eastAsia" w:ascii="Times New Roman" w:hAnsi="Times New Roman" w:eastAsia="仿宋_GB2312" w:cs="Times New Roman"/>
          <w:color w:val="000000"/>
          <w:kern w:val="0"/>
          <w:sz w:val="32"/>
          <w:szCs w:val="32"/>
          <w:lang w:val="en-US" w:eastAsia="zh-CN" w:bidi="ar"/>
        </w:rPr>
        <w:t>0</w:t>
      </w:r>
      <w:r>
        <w:rPr>
          <w:rFonts w:hint="default" w:ascii="Times New Roman" w:hAnsi="Times New Roman" w:eastAsia="仿宋_GB2312" w:cs="Times New Roman"/>
          <w:color w:val="000000"/>
          <w:kern w:val="0"/>
          <w:sz w:val="32"/>
          <w:szCs w:val="32"/>
          <w:lang w:val="en-US" w:eastAsia="zh-CN" w:bidi="ar"/>
        </w:rPr>
        <w:t xml:space="preserve"> 万元；</w:t>
      </w:r>
    </w:p>
    <w:p w14:paraId="03B3559A">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7.节能环保支出 </w:t>
      </w:r>
      <w:r>
        <w:rPr>
          <w:rFonts w:hint="eastAsia" w:ascii="Times New Roman" w:hAnsi="Times New Roman" w:eastAsia="仿宋_GB2312" w:cs="Times New Roman"/>
          <w:color w:val="000000"/>
          <w:kern w:val="0"/>
          <w:sz w:val="32"/>
          <w:szCs w:val="32"/>
          <w:lang w:val="en-US" w:eastAsia="zh-CN" w:bidi="ar"/>
        </w:rPr>
        <w:t>0</w:t>
      </w:r>
      <w:r>
        <w:rPr>
          <w:rFonts w:hint="default" w:ascii="Times New Roman" w:hAnsi="Times New Roman" w:eastAsia="仿宋_GB2312" w:cs="Times New Roman"/>
          <w:color w:val="000000"/>
          <w:kern w:val="0"/>
          <w:sz w:val="32"/>
          <w:szCs w:val="32"/>
          <w:lang w:val="en-US" w:eastAsia="zh-CN" w:bidi="ar"/>
        </w:rPr>
        <w:t>万元；</w:t>
      </w:r>
    </w:p>
    <w:p w14:paraId="6DD43E25">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8.资源勘探工业信息等支出</w:t>
      </w:r>
      <w:r>
        <w:rPr>
          <w:rFonts w:hint="eastAsia" w:ascii="Times New Roman" w:hAnsi="Times New Roman" w:eastAsia="仿宋_GB2312" w:cs="Times New Roman"/>
          <w:color w:val="000000"/>
          <w:kern w:val="0"/>
          <w:sz w:val="32"/>
          <w:szCs w:val="32"/>
          <w:lang w:val="en-US" w:eastAsia="zh-CN" w:bidi="ar"/>
        </w:rPr>
        <w:t>0</w:t>
      </w:r>
      <w:r>
        <w:rPr>
          <w:rFonts w:hint="default" w:ascii="Times New Roman" w:hAnsi="Times New Roman" w:eastAsia="仿宋_GB2312" w:cs="Times New Roman"/>
          <w:color w:val="000000"/>
          <w:kern w:val="0"/>
          <w:sz w:val="32"/>
          <w:szCs w:val="32"/>
          <w:lang w:val="en-US" w:eastAsia="zh-CN" w:bidi="ar"/>
        </w:rPr>
        <w:t xml:space="preserve"> 万元；</w:t>
      </w:r>
    </w:p>
    <w:p w14:paraId="1F15455C">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9.住房保障支出</w:t>
      </w:r>
      <w:r>
        <w:rPr>
          <w:rFonts w:hint="eastAsia" w:ascii="Times New Roman" w:hAnsi="Times New Roman" w:eastAsia="仿宋_GB2312" w:cs="Times New Roman"/>
          <w:color w:val="000000"/>
          <w:kern w:val="0"/>
          <w:sz w:val="32"/>
          <w:szCs w:val="32"/>
          <w:lang w:val="en-US" w:eastAsia="zh-CN" w:bidi="ar"/>
        </w:rPr>
        <w:t>0</w:t>
      </w:r>
      <w:r>
        <w:rPr>
          <w:rFonts w:hint="default" w:ascii="Times New Roman" w:hAnsi="Times New Roman" w:eastAsia="仿宋_GB2312" w:cs="Times New Roman"/>
          <w:color w:val="000000"/>
          <w:kern w:val="0"/>
          <w:sz w:val="32"/>
          <w:szCs w:val="32"/>
          <w:lang w:val="en-US" w:eastAsia="zh-CN" w:bidi="ar"/>
        </w:rPr>
        <w:t xml:space="preserve"> 万元；</w:t>
      </w:r>
    </w:p>
    <w:p w14:paraId="53548025">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10.粮油物资储备支出</w:t>
      </w:r>
      <w:r>
        <w:rPr>
          <w:rFonts w:hint="eastAsia" w:ascii="Times New Roman" w:hAnsi="Times New Roman" w:eastAsia="仿宋_GB2312" w:cs="Times New Roman"/>
          <w:color w:val="000000"/>
          <w:kern w:val="0"/>
          <w:sz w:val="32"/>
          <w:szCs w:val="32"/>
          <w:lang w:val="en-US" w:eastAsia="zh-CN" w:bidi="ar"/>
        </w:rPr>
        <w:t>0</w:t>
      </w:r>
      <w:r>
        <w:rPr>
          <w:rFonts w:hint="default" w:ascii="Times New Roman" w:hAnsi="Times New Roman" w:eastAsia="仿宋_GB2312" w:cs="Times New Roman"/>
          <w:color w:val="000000"/>
          <w:kern w:val="0"/>
          <w:sz w:val="32"/>
          <w:szCs w:val="32"/>
          <w:lang w:val="en-US" w:eastAsia="zh-CN" w:bidi="ar"/>
        </w:rPr>
        <w:t xml:space="preserve"> 万元；</w:t>
      </w:r>
    </w:p>
    <w:p w14:paraId="539DC965">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11.其他支出 </w:t>
      </w:r>
      <w:r>
        <w:rPr>
          <w:rFonts w:hint="eastAsia" w:ascii="Times New Roman" w:hAnsi="Times New Roman" w:eastAsia="仿宋_GB2312" w:cs="Times New Roman"/>
          <w:color w:val="000000"/>
          <w:kern w:val="0"/>
          <w:sz w:val="32"/>
          <w:szCs w:val="32"/>
          <w:lang w:val="en-US" w:eastAsia="zh-CN" w:bidi="ar"/>
        </w:rPr>
        <w:t>0</w:t>
      </w:r>
      <w:r>
        <w:rPr>
          <w:rFonts w:hint="default" w:ascii="Times New Roman" w:hAnsi="Times New Roman" w:eastAsia="仿宋_GB2312" w:cs="Times New Roman"/>
          <w:color w:val="000000"/>
          <w:kern w:val="0"/>
          <w:sz w:val="32"/>
          <w:szCs w:val="32"/>
          <w:lang w:val="en-US" w:eastAsia="zh-CN" w:bidi="ar"/>
        </w:rPr>
        <w:t>万元；</w:t>
      </w:r>
    </w:p>
    <w:p w14:paraId="1EAC343C">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12.转移性支出</w:t>
      </w:r>
      <w:r>
        <w:rPr>
          <w:rFonts w:hint="eastAsia" w:ascii="Times New Roman" w:hAnsi="Times New Roman" w:eastAsia="仿宋_GB2312" w:cs="Times New Roman"/>
          <w:color w:val="000000"/>
          <w:kern w:val="0"/>
          <w:sz w:val="32"/>
          <w:szCs w:val="32"/>
          <w:lang w:val="en-US" w:eastAsia="zh-CN" w:bidi="ar"/>
        </w:rPr>
        <w:t>0</w:t>
      </w:r>
      <w:r>
        <w:rPr>
          <w:rFonts w:hint="default" w:ascii="Times New Roman" w:hAnsi="Times New Roman" w:eastAsia="仿宋_GB2312" w:cs="Times New Roman"/>
          <w:color w:val="000000"/>
          <w:kern w:val="0"/>
          <w:sz w:val="32"/>
          <w:szCs w:val="32"/>
          <w:lang w:val="en-US" w:eastAsia="zh-CN" w:bidi="ar"/>
        </w:rPr>
        <w:t xml:space="preserve"> 万元；</w:t>
      </w:r>
    </w:p>
    <w:p w14:paraId="0B5DE195">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color w:val="000000"/>
          <w:kern w:val="0"/>
          <w:sz w:val="32"/>
          <w:szCs w:val="32"/>
          <w:lang w:val="en-US" w:eastAsia="zh-CN" w:bidi="ar"/>
        </w:rPr>
        <w:t xml:space="preserve">四、一般公共预算情况 </w:t>
      </w:r>
    </w:p>
    <w:p w14:paraId="3A752357">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202</w:t>
      </w:r>
      <w:r>
        <w:rPr>
          <w:rFonts w:hint="eastAsia" w:ascii="Times New Roman" w:hAnsi="Times New Roman" w:eastAsia="仿宋_GB2312"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val="en-US" w:eastAsia="zh-CN" w:bidi="ar"/>
        </w:rPr>
        <w:t>年一般公共预算支出</w:t>
      </w:r>
      <w:r>
        <w:rPr>
          <w:rFonts w:hint="eastAsia" w:ascii="Times New Roman" w:hAnsi="Times New Roman" w:eastAsia="仿宋_GB2312" w:cs="Times New Roman"/>
          <w:color w:val="000000"/>
          <w:kern w:val="0"/>
          <w:sz w:val="32"/>
          <w:szCs w:val="32"/>
          <w:lang w:val="en-US" w:eastAsia="zh-CN" w:bidi="ar"/>
        </w:rPr>
        <w:t>1213.38</w:t>
      </w:r>
      <w:r>
        <w:rPr>
          <w:rFonts w:hint="default" w:ascii="Times New Roman" w:hAnsi="Times New Roman" w:eastAsia="仿宋_GB2312" w:cs="Times New Roman"/>
          <w:color w:val="000000"/>
          <w:kern w:val="0"/>
          <w:sz w:val="32"/>
          <w:szCs w:val="32"/>
          <w:lang w:val="en-US" w:eastAsia="zh-CN" w:bidi="ar"/>
        </w:rPr>
        <w:t xml:space="preserve"> 万元（详见部门（单位）预算公开表4,5,6,7），具体安排情况如下：</w:t>
      </w:r>
    </w:p>
    <w:p w14:paraId="29052B2E">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color w:val="000000"/>
          <w:kern w:val="0"/>
          <w:sz w:val="32"/>
          <w:szCs w:val="32"/>
          <w:lang w:val="en-US" w:eastAsia="zh-CN" w:bidi="ar"/>
        </w:rPr>
        <w:t>（一）基本支出</w:t>
      </w:r>
    </w:p>
    <w:p w14:paraId="3A84CB02">
      <w:pPr>
        <w:keepNext w:val="0"/>
        <w:keepLines w:val="0"/>
        <w:pageBreakBefore w:val="0"/>
        <w:widowControl w:val="0"/>
        <w:suppressLineNumbers w:val="0"/>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202</w:t>
      </w:r>
      <w:r>
        <w:rPr>
          <w:rFonts w:hint="eastAsia" w:ascii="Times New Roman" w:hAnsi="Times New Roman" w:eastAsia="仿宋_GB2312"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val="en-US" w:eastAsia="zh-CN" w:bidi="ar"/>
        </w:rPr>
        <w:t xml:space="preserve">年基本支出 </w:t>
      </w:r>
      <w:r>
        <w:rPr>
          <w:rFonts w:hint="eastAsia" w:ascii="Times New Roman" w:hAnsi="Times New Roman" w:eastAsia="仿宋_GB2312" w:cs="Times New Roman"/>
          <w:color w:val="000000"/>
          <w:kern w:val="0"/>
          <w:sz w:val="32"/>
          <w:szCs w:val="32"/>
          <w:lang w:val="en-US" w:eastAsia="zh-CN" w:bidi="ar"/>
        </w:rPr>
        <w:t>684.98</w:t>
      </w:r>
      <w:r>
        <w:rPr>
          <w:rFonts w:hint="default" w:ascii="Times New Roman" w:hAnsi="Times New Roman" w:eastAsia="仿宋_GB2312" w:cs="Times New Roman"/>
          <w:color w:val="000000"/>
          <w:kern w:val="0"/>
          <w:sz w:val="32"/>
          <w:szCs w:val="32"/>
          <w:lang w:val="en-US" w:eastAsia="zh-CN" w:bidi="ar"/>
        </w:rPr>
        <w:t>万元，比202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年预算增加</w:t>
      </w:r>
      <w:r>
        <w:rPr>
          <w:rFonts w:hint="eastAsia" w:ascii="Times New Roman" w:hAnsi="Times New Roman" w:eastAsia="仿宋_GB2312" w:cs="Times New Roman"/>
          <w:color w:val="000000"/>
          <w:kern w:val="0"/>
          <w:sz w:val="32"/>
          <w:szCs w:val="32"/>
          <w:lang w:val="en-US" w:eastAsia="zh-CN" w:bidi="ar"/>
        </w:rPr>
        <w:t>312.68</w:t>
      </w:r>
      <w:r>
        <w:rPr>
          <w:rFonts w:hint="default" w:ascii="Times New Roman" w:hAnsi="Times New Roman" w:eastAsia="仿宋_GB2312" w:cs="Times New Roman"/>
          <w:color w:val="000000"/>
          <w:kern w:val="0"/>
          <w:sz w:val="32"/>
          <w:szCs w:val="32"/>
          <w:lang w:val="en-US" w:eastAsia="zh-CN" w:bidi="ar"/>
        </w:rPr>
        <w:t xml:space="preserve"> 万元，增长</w:t>
      </w:r>
      <w:r>
        <w:rPr>
          <w:rFonts w:hint="eastAsia" w:ascii="Times New Roman" w:hAnsi="Times New Roman" w:eastAsia="仿宋_GB2312" w:cs="Times New Roman"/>
          <w:color w:val="000000"/>
          <w:kern w:val="0"/>
          <w:sz w:val="32"/>
          <w:szCs w:val="32"/>
          <w:lang w:val="en-US" w:eastAsia="zh-CN" w:bidi="ar"/>
        </w:rPr>
        <w:t>34.7</w:t>
      </w:r>
      <w:r>
        <w:rPr>
          <w:rFonts w:hint="default" w:ascii="Times New Roman" w:hAnsi="Times New Roman" w:eastAsia="仿宋_GB2312" w:cs="Times New Roman"/>
          <w:color w:val="000000"/>
          <w:kern w:val="0"/>
          <w:sz w:val="32"/>
          <w:szCs w:val="32"/>
          <w:lang w:val="en-US" w:eastAsia="zh-CN" w:bidi="ar"/>
        </w:rPr>
        <w:t xml:space="preserve"> %，增长的主要原因是</w:t>
      </w:r>
      <w:r>
        <w:rPr>
          <w:rFonts w:hint="eastAsia" w:ascii="Times New Roman" w:hAnsi="Times New Roman" w:eastAsia="仿宋_GB2312" w:cs="Times New Roman"/>
          <w:color w:val="000000"/>
          <w:kern w:val="0"/>
          <w:sz w:val="32"/>
          <w:szCs w:val="32"/>
          <w:lang w:val="en-US" w:eastAsia="zh-CN" w:bidi="ar"/>
        </w:rPr>
        <w:t>2025年全县专职网格员工资补助列入年初预算。</w:t>
      </w:r>
    </w:p>
    <w:p w14:paraId="431BCB5A">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color w:val="000000"/>
          <w:kern w:val="0"/>
          <w:sz w:val="32"/>
          <w:szCs w:val="32"/>
          <w:lang w:val="en-US" w:eastAsia="zh-CN" w:bidi="ar"/>
        </w:rPr>
        <w:t>（二）项目支出</w:t>
      </w:r>
    </w:p>
    <w:p w14:paraId="61B19A64">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sz w:val="32"/>
          <w:szCs w:val="32"/>
          <w:lang w:eastAsia="zh-CN"/>
        </w:rPr>
      </w:pPr>
      <w:r>
        <w:rPr>
          <w:rFonts w:hint="default" w:ascii="Times New Roman" w:hAnsi="Times New Roman" w:eastAsia="仿宋_GB2312" w:cs="Times New Roman"/>
          <w:color w:val="000000"/>
          <w:kern w:val="0"/>
          <w:sz w:val="32"/>
          <w:szCs w:val="32"/>
          <w:lang w:val="en-US" w:eastAsia="zh-CN" w:bidi="ar"/>
        </w:rPr>
        <w:t>202</w:t>
      </w:r>
      <w:r>
        <w:rPr>
          <w:rFonts w:hint="eastAsia" w:ascii="Times New Roman" w:hAnsi="Times New Roman" w:eastAsia="仿宋_GB2312"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val="en-US" w:eastAsia="zh-CN" w:bidi="ar"/>
        </w:rPr>
        <w:t xml:space="preserve">年一般公共预算财政拨款项目支出预算 </w:t>
      </w:r>
      <w:r>
        <w:rPr>
          <w:rFonts w:hint="eastAsia" w:ascii="Times New Roman" w:hAnsi="Times New Roman" w:eastAsia="仿宋_GB2312" w:cs="Times New Roman"/>
          <w:color w:val="000000"/>
          <w:kern w:val="0"/>
          <w:sz w:val="32"/>
          <w:szCs w:val="32"/>
          <w:lang w:val="en-US" w:eastAsia="zh-CN" w:bidi="ar"/>
        </w:rPr>
        <w:t>528.4</w:t>
      </w:r>
      <w:r>
        <w:rPr>
          <w:rFonts w:hint="default" w:ascii="Times New Roman" w:hAnsi="Times New Roman" w:eastAsia="仿宋_GB2312" w:cs="Times New Roman"/>
          <w:color w:val="000000"/>
          <w:kern w:val="0"/>
          <w:sz w:val="32"/>
          <w:szCs w:val="32"/>
          <w:lang w:val="en-US" w:eastAsia="zh-CN" w:bidi="ar"/>
        </w:rPr>
        <w:t>万元，</w:t>
      </w:r>
      <w:r>
        <w:rPr>
          <w:rFonts w:hint="eastAsia" w:ascii="仿宋_GB2312" w:eastAsia="仿宋_GB2312"/>
          <w:sz w:val="32"/>
          <w:szCs w:val="32"/>
          <w:lang w:eastAsia="zh-CN"/>
        </w:rPr>
        <w:t>与上年持平。</w:t>
      </w:r>
    </w:p>
    <w:p w14:paraId="65A2AA3B">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经济社会发展项目 </w:t>
      </w:r>
      <w:r>
        <w:rPr>
          <w:rFonts w:hint="eastAsia" w:ascii="Times New Roman" w:hAnsi="Times New Roman" w:eastAsia="仿宋_GB2312"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val="en-US" w:eastAsia="zh-CN" w:bidi="ar"/>
        </w:rPr>
        <w:t>个，主要是项目1</w:t>
      </w:r>
      <w:r>
        <w:rPr>
          <w:rFonts w:hint="eastAsia" w:ascii="Times New Roman" w:hAnsi="Times New Roman" w:eastAsia="仿宋_GB2312" w:cs="Times New Roman"/>
          <w:color w:val="000000"/>
          <w:kern w:val="0"/>
          <w:sz w:val="32"/>
          <w:szCs w:val="32"/>
          <w:lang w:val="en-US" w:eastAsia="zh-CN" w:bidi="ar"/>
        </w:rPr>
        <w:t>是2025年视频图像分析技术应用项目</w:t>
      </w:r>
      <w:r>
        <w:rPr>
          <w:rFonts w:hint="default" w:ascii="Times New Roman" w:hAnsi="Times New Roman" w:eastAsia="仿宋_GB2312" w:cs="Times New Roman"/>
          <w:color w:val="000000"/>
          <w:kern w:val="0"/>
          <w:sz w:val="32"/>
          <w:szCs w:val="32"/>
          <w:lang w:val="en-US" w:eastAsia="zh-CN" w:bidi="ar"/>
        </w:rPr>
        <w:t>、项目2</w:t>
      </w:r>
      <w:r>
        <w:rPr>
          <w:rFonts w:hint="eastAsia" w:ascii="Times New Roman" w:hAnsi="Times New Roman" w:eastAsia="仿宋_GB2312" w:cs="Times New Roman"/>
          <w:color w:val="000000"/>
          <w:kern w:val="0"/>
          <w:sz w:val="32"/>
          <w:szCs w:val="32"/>
          <w:lang w:val="en-US" w:eastAsia="zh-CN" w:bidi="ar"/>
        </w:rPr>
        <w:t>是2025年综合治理信息平台建设资金</w:t>
      </w:r>
      <w:r>
        <w:rPr>
          <w:rFonts w:hint="default" w:ascii="Times New Roman" w:hAnsi="Times New Roman" w:eastAsia="仿宋_GB2312" w:cs="Times New Roman"/>
          <w:color w:val="000000"/>
          <w:kern w:val="0"/>
          <w:sz w:val="32"/>
          <w:szCs w:val="32"/>
          <w:lang w:val="en-US" w:eastAsia="zh-CN" w:bidi="ar"/>
        </w:rPr>
        <w:t xml:space="preserve">。 </w:t>
      </w:r>
    </w:p>
    <w:p w14:paraId="0D35A07D">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color w:val="000000"/>
          <w:kern w:val="0"/>
          <w:sz w:val="32"/>
          <w:szCs w:val="32"/>
          <w:lang w:val="en-US" w:eastAsia="zh-CN" w:bidi="ar"/>
        </w:rPr>
        <w:t>五、部门（单位）“三公”经费、培训费、会议费等财政拨款情况</w:t>
      </w:r>
    </w:p>
    <w:p w14:paraId="3016F592">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1.因公出国（境）费用</w:t>
      </w:r>
      <w:r>
        <w:rPr>
          <w:rFonts w:hint="eastAsia" w:ascii="Times New Roman" w:hAnsi="Times New Roman" w:eastAsia="仿宋_GB2312" w:cs="Times New Roman"/>
          <w:color w:val="000000"/>
          <w:kern w:val="0"/>
          <w:sz w:val="32"/>
          <w:szCs w:val="32"/>
          <w:lang w:val="en-US" w:eastAsia="zh-CN" w:bidi="ar"/>
        </w:rPr>
        <w:t>0</w:t>
      </w:r>
      <w:r>
        <w:rPr>
          <w:rFonts w:hint="default" w:ascii="Times New Roman" w:hAnsi="Times New Roman" w:eastAsia="仿宋_GB2312" w:cs="Times New Roman"/>
          <w:color w:val="000000"/>
          <w:kern w:val="0"/>
          <w:sz w:val="32"/>
          <w:szCs w:val="32"/>
          <w:lang w:val="en-US" w:eastAsia="zh-CN" w:bidi="ar"/>
        </w:rPr>
        <w:t xml:space="preserve"> 万元。 </w:t>
      </w:r>
    </w:p>
    <w:p w14:paraId="6D1DF19A">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kern w:val="0"/>
          <w:sz w:val="32"/>
          <w:szCs w:val="32"/>
          <w:lang w:val="en-US" w:eastAsia="zh-CN" w:bidi="ar"/>
        </w:rPr>
        <w:t xml:space="preserve">2.公务接待费 </w:t>
      </w:r>
      <w:r>
        <w:rPr>
          <w:rFonts w:hint="eastAsia" w:ascii="Times New Roman" w:hAnsi="Times New Roman" w:eastAsia="仿宋_GB2312"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val="en-US" w:eastAsia="zh-CN" w:bidi="ar"/>
        </w:rPr>
        <w:t>万元，比202</w:t>
      </w:r>
      <w:r>
        <w:rPr>
          <w:rFonts w:hint="eastAsia"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CN" w:bidi="ar"/>
        </w:rPr>
        <w:t>年预算</w:t>
      </w:r>
      <w:r>
        <w:rPr>
          <w:rFonts w:hint="eastAsia" w:ascii="Times New Roman" w:hAnsi="Times New Roman" w:eastAsia="仿宋_GB2312" w:cs="Times New Roman"/>
          <w:color w:val="000000"/>
          <w:kern w:val="0"/>
          <w:sz w:val="32"/>
          <w:szCs w:val="32"/>
          <w:lang w:val="en-US" w:eastAsia="zh-CN" w:bidi="ar"/>
        </w:rPr>
        <w:t>减少0.5</w:t>
      </w:r>
      <w:r>
        <w:rPr>
          <w:rFonts w:hint="default" w:ascii="Times New Roman" w:hAnsi="Times New Roman" w:eastAsia="仿宋_GB2312" w:cs="Times New Roman"/>
          <w:color w:val="000000"/>
          <w:kern w:val="0"/>
          <w:sz w:val="32"/>
          <w:szCs w:val="32"/>
          <w:lang w:val="en-US" w:eastAsia="zh-CN" w:bidi="ar"/>
        </w:rPr>
        <w:t xml:space="preserve"> 万元，下降</w:t>
      </w:r>
      <w:r>
        <w:rPr>
          <w:rFonts w:hint="eastAsia" w:ascii="Times New Roman" w:hAnsi="Times New Roman" w:eastAsia="仿宋_GB2312" w:cs="Times New Roman"/>
          <w:color w:val="000000"/>
          <w:kern w:val="0"/>
          <w:sz w:val="32"/>
          <w:szCs w:val="32"/>
          <w:lang w:val="en-US" w:eastAsia="zh-CN" w:bidi="ar"/>
        </w:rPr>
        <w:t>20</w:t>
      </w:r>
      <w:r>
        <w:rPr>
          <w:rFonts w:hint="default" w:ascii="Times New Roman" w:hAnsi="Times New Roman" w:eastAsia="仿宋_GB2312" w:cs="Times New Roman"/>
          <w:color w:val="000000"/>
          <w:kern w:val="0"/>
          <w:sz w:val="32"/>
          <w:szCs w:val="32"/>
          <w:lang w:val="en-US" w:eastAsia="zh-CN" w:bidi="ar"/>
        </w:rPr>
        <w:t>%，下降的主要原因是</w:t>
      </w:r>
      <w:r>
        <w:rPr>
          <w:rFonts w:hint="eastAsia" w:ascii="Times New Roman" w:hAnsi="Times New Roman" w:eastAsia="仿宋_GB2312" w:cs="Times New Roman"/>
          <w:sz w:val="32"/>
          <w:szCs w:val="32"/>
          <w:lang w:val="en-US" w:eastAsia="zh-CN"/>
        </w:rPr>
        <w:t>本</w:t>
      </w:r>
      <w:r>
        <w:rPr>
          <w:rFonts w:hint="default" w:ascii="Times New Roman" w:hAnsi="Times New Roman" w:eastAsia="仿宋_GB2312" w:cs="Times New Roman"/>
          <w:sz w:val="32"/>
          <w:szCs w:val="32"/>
        </w:rPr>
        <w:t>单位不折不扣落实过紧日子要求，建立节约型政府，精打细算</w:t>
      </w:r>
      <w:r>
        <w:rPr>
          <w:rFonts w:hint="default" w:ascii="Times New Roman" w:hAnsi="Times New Roman" w:eastAsia="仿宋_GB2312" w:cs="Times New Roman"/>
          <w:sz w:val="32"/>
          <w:szCs w:val="32"/>
          <w:lang w:eastAsia="zh-CN"/>
        </w:rPr>
        <w:t>。</w:t>
      </w:r>
    </w:p>
    <w:p w14:paraId="4B59FEBF">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3.公务用车购置及运行维护费</w:t>
      </w:r>
      <w:r>
        <w:rPr>
          <w:rFonts w:hint="eastAsia" w:ascii="Times New Roman" w:hAnsi="Times New Roman" w:eastAsia="仿宋_GB2312" w:cs="Times New Roman"/>
          <w:color w:val="000000"/>
          <w:kern w:val="0"/>
          <w:sz w:val="32"/>
          <w:szCs w:val="32"/>
          <w:lang w:val="en-US" w:eastAsia="zh-CN" w:bidi="ar"/>
        </w:rPr>
        <w:t>0</w:t>
      </w:r>
      <w:r>
        <w:rPr>
          <w:rFonts w:hint="default" w:ascii="Times New Roman" w:hAnsi="Times New Roman" w:eastAsia="仿宋_GB2312" w:cs="Times New Roman"/>
          <w:color w:val="000000"/>
          <w:kern w:val="0"/>
          <w:sz w:val="32"/>
          <w:szCs w:val="32"/>
          <w:lang w:val="en-US" w:eastAsia="zh-CN" w:bidi="ar"/>
        </w:rPr>
        <w:t xml:space="preserve"> 万元。 </w:t>
      </w:r>
    </w:p>
    <w:p w14:paraId="18A61B80">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4.培训费 </w:t>
      </w:r>
      <w:r>
        <w:rPr>
          <w:rFonts w:hint="eastAsia" w:ascii="Times New Roman" w:hAnsi="Times New Roman" w:eastAsia="仿宋_GB2312" w:cs="Times New Roman"/>
          <w:color w:val="000000"/>
          <w:kern w:val="0"/>
          <w:sz w:val="32"/>
          <w:szCs w:val="32"/>
          <w:lang w:val="en-US" w:eastAsia="zh-CN" w:bidi="ar"/>
        </w:rPr>
        <w:t>3</w:t>
      </w:r>
      <w:r>
        <w:rPr>
          <w:rFonts w:hint="default" w:ascii="Times New Roman" w:hAnsi="Times New Roman" w:eastAsia="仿宋_GB2312" w:cs="Times New Roman"/>
          <w:color w:val="000000"/>
          <w:kern w:val="0"/>
          <w:sz w:val="32"/>
          <w:szCs w:val="32"/>
          <w:lang w:val="en-US" w:eastAsia="zh-CN" w:bidi="ar"/>
        </w:rPr>
        <w:t>万元，</w:t>
      </w:r>
      <w:r>
        <w:rPr>
          <w:rFonts w:hint="eastAsia" w:ascii="仿宋_GB2312" w:eastAsia="仿宋_GB2312"/>
          <w:sz w:val="32"/>
          <w:szCs w:val="32"/>
          <w:lang w:eastAsia="zh-CN"/>
        </w:rPr>
        <w:t>与上年持平。</w:t>
      </w:r>
      <w:r>
        <w:rPr>
          <w:rFonts w:hint="default" w:ascii="Times New Roman" w:hAnsi="Times New Roman" w:eastAsia="仿宋_GB2312" w:cs="Times New Roman"/>
          <w:color w:val="000000"/>
          <w:kern w:val="0"/>
          <w:sz w:val="32"/>
          <w:szCs w:val="32"/>
          <w:lang w:val="en-US" w:eastAsia="zh-CN" w:bidi="ar"/>
        </w:rPr>
        <w:t xml:space="preserve">。 </w:t>
      </w:r>
    </w:p>
    <w:p w14:paraId="6C3B4103">
      <w:pPr>
        <w:keepNext w:val="0"/>
        <w:keepLines w:val="0"/>
        <w:pageBreakBefore w:val="0"/>
        <w:widowControl w:val="0"/>
        <w:suppressLineNumbers w:val="0"/>
        <w:kinsoku/>
        <w:wordWrap/>
        <w:overflowPunct/>
        <w:topLinePunct w:val="0"/>
        <w:autoSpaceDE/>
        <w:autoSpaceDN/>
        <w:bidi w:val="0"/>
        <w:adjustRightInd/>
        <w:snapToGrid/>
        <w:spacing w:line="579"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 xml:space="preserve">5.会议费 </w:t>
      </w:r>
      <w:r>
        <w:rPr>
          <w:rFonts w:hint="eastAsia" w:ascii="Times New Roman" w:hAnsi="Times New Roman" w:eastAsia="仿宋_GB2312" w:cs="Times New Roman"/>
          <w:color w:val="000000"/>
          <w:kern w:val="0"/>
          <w:sz w:val="32"/>
          <w:szCs w:val="32"/>
          <w:lang w:val="en-US" w:eastAsia="zh-CN" w:bidi="ar"/>
        </w:rPr>
        <w:t>0</w:t>
      </w:r>
      <w:r>
        <w:rPr>
          <w:rFonts w:hint="default" w:ascii="Times New Roman" w:hAnsi="Times New Roman" w:eastAsia="仿宋_GB2312" w:cs="Times New Roman"/>
          <w:color w:val="000000"/>
          <w:kern w:val="0"/>
          <w:sz w:val="32"/>
          <w:szCs w:val="32"/>
          <w:lang w:val="en-US" w:eastAsia="zh-CN" w:bidi="ar"/>
        </w:rPr>
        <w:t xml:space="preserve">万元。 </w:t>
      </w:r>
    </w:p>
    <w:p w14:paraId="443050DA">
      <w:pPr>
        <w:keepNext w:val="0"/>
        <w:keepLines w:val="0"/>
        <w:pageBreakBefore w:val="0"/>
        <w:widowControl w:val="0"/>
        <w:suppressLineNumbers w:val="0"/>
        <w:kinsoku/>
        <w:wordWrap/>
        <w:overflowPunct/>
        <w:topLinePunct w:val="0"/>
        <w:autoSpaceDE/>
        <w:autoSpaceDN/>
        <w:bidi w:val="0"/>
        <w:adjustRightInd/>
        <w:snapToGrid/>
        <w:spacing w:line="579" w:lineRule="exact"/>
        <w:ind w:firstLine="616" w:firstLineChars="200"/>
        <w:jc w:val="left"/>
        <w:textAlignment w:val="auto"/>
        <w:rPr>
          <w:rFonts w:hint="default" w:ascii="Times New Roman" w:hAnsi="Times New Roman" w:cs="Times New Roman"/>
          <w:spacing w:val="-6"/>
          <w:sz w:val="32"/>
          <w:szCs w:val="32"/>
        </w:rPr>
      </w:pPr>
      <w:r>
        <w:rPr>
          <w:rFonts w:hint="default" w:ascii="Times New Roman" w:hAnsi="Times New Roman" w:eastAsia="仿宋_GB2312" w:cs="Times New Roman"/>
          <w:color w:val="000000"/>
          <w:spacing w:val="-6"/>
          <w:kern w:val="0"/>
          <w:sz w:val="32"/>
          <w:szCs w:val="32"/>
          <w:lang w:val="en-US" w:eastAsia="zh-CN" w:bidi="ar"/>
        </w:rPr>
        <w:t xml:space="preserve">“三公”经费预算 </w:t>
      </w:r>
      <w:r>
        <w:rPr>
          <w:rFonts w:hint="eastAsia" w:ascii="Times New Roman" w:hAnsi="Times New Roman" w:eastAsia="仿宋_GB2312" w:cs="Times New Roman"/>
          <w:color w:val="000000"/>
          <w:spacing w:val="-6"/>
          <w:kern w:val="0"/>
          <w:sz w:val="32"/>
          <w:szCs w:val="32"/>
          <w:lang w:val="en-US" w:eastAsia="zh-CN" w:bidi="ar"/>
        </w:rPr>
        <w:t>2</w:t>
      </w:r>
      <w:r>
        <w:rPr>
          <w:rFonts w:hint="default" w:ascii="Times New Roman" w:hAnsi="Times New Roman" w:eastAsia="仿宋_GB2312" w:cs="Times New Roman"/>
          <w:color w:val="000000"/>
          <w:spacing w:val="-6"/>
          <w:kern w:val="0"/>
          <w:sz w:val="32"/>
          <w:szCs w:val="32"/>
          <w:lang w:val="en-US" w:eastAsia="zh-CN" w:bidi="ar"/>
        </w:rPr>
        <w:t>万元，比202</w:t>
      </w:r>
      <w:r>
        <w:rPr>
          <w:rFonts w:hint="eastAsia" w:ascii="Times New Roman" w:hAnsi="Times New Roman" w:eastAsia="仿宋_GB2312" w:cs="Times New Roman"/>
          <w:color w:val="000000"/>
          <w:spacing w:val="-6"/>
          <w:kern w:val="0"/>
          <w:sz w:val="32"/>
          <w:szCs w:val="32"/>
          <w:lang w:val="en-US" w:eastAsia="zh-CN" w:bidi="ar"/>
        </w:rPr>
        <w:t>4</w:t>
      </w:r>
      <w:r>
        <w:rPr>
          <w:rFonts w:hint="default" w:ascii="Times New Roman" w:hAnsi="Times New Roman" w:eastAsia="仿宋_GB2312" w:cs="Times New Roman"/>
          <w:color w:val="000000"/>
          <w:spacing w:val="-6"/>
          <w:kern w:val="0"/>
          <w:sz w:val="32"/>
          <w:szCs w:val="32"/>
          <w:lang w:val="en-US" w:eastAsia="zh-CN" w:bidi="ar"/>
        </w:rPr>
        <w:t>年预算减少</w:t>
      </w:r>
      <w:r>
        <w:rPr>
          <w:rFonts w:hint="eastAsia" w:ascii="Times New Roman" w:hAnsi="Times New Roman" w:eastAsia="仿宋_GB2312" w:cs="Times New Roman"/>
          <w:color w:val="000000"/>
          <w:spacing w:val="-6"/>
          <w:kern w:val="0"/>
          <w:sz w:val="32"/>
          <w:szCs w:val="32"/>
          <w:lang w:val="en-US" w:eastAsia="zh-CN" w:bidi="ar"/>
        </w:rPr>
        <w:t>0.5</w:t>
      </w:r>
      <w:r>
        <w:rPr>
          <w:rFonts w:hint="default" w:ascii="Times New Roman" w:hAnsi="Times New Roman" w:eastAsia="仿宋_GB2312" w:cs="Times New Roman"/>
          <w:color w:val="000000"/>
          <w:spacing w:val="-6"/>
          <w:kern w:val="0"/>
          <w:sz w:val="32"/>
          <w:szCs w:val="32"/>
          <w:lang w:val="en-US" w:eastAsia="zh-CN" w:bidi="ar"/>
        </w:rPr>
        <w:t>万元。</w:t>
      </w:r>
    </w:p>
    <w:p w14:paraId="325258AF">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六、机关运行经费财政拨款情况</w:t>
      </w:r>
    </w:p>
    <w:p w14:paraId="7D993CA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机关运行经费</w:t>
      </w:r>
      <w:r>
        <w:rPr>
          <w:rFonts w:hint="eastAsia" w:ascii="Times New Roman" w:hAnsi="Times New Roman" w:eastAsia="仿宋_GB2312" w:cs="Times New Roman"/>
          <w:sz w:val="32"/>
          <w:szCs w:val="32"/>
          <w:lang w:val="en-US" w:eastAsia="zh-CN"/>
        </w:rPr>
        <w:t>35.61</w:t>
      </w:r>
      <w:r>
        <w:rPr>
          <w:rFonts w:hint="default" w:ascii="Times New Roman" w:hAnsi="Times New Roman" w:eastAsia="仿宋_GB2312" w:cs="Times New Roman"/>
          <w:sz w:val="32"/>
          <w:szCs w:val="32"/>
          <w:lang w:eastAsia="zh-CN"/>
        </w:rPr>
        <w:t xml:space="preserve"> 万元，比202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年预算减少</w:t>
      </w:r>
      <w:r>
        <w:rPr>
          <w:rFonts w:hint="eastAsia" w:ascii="Times New Roman" w:hAnsi="Times New Roman" w:eastAsia="仿宋_GB2312" w:cs="Times New Roman"/>
          <w:sz w:val="32"/>
          <w:szCs w:val="32"/>
          <w:lang w:val="en-US" w:eastAsia="zh-CN"/>
        </w:rPr>
        <w:t>28.22</w:t>
      </w:r>
      <w:r>
        <w:rPr>
          <w:rFonts w:hint="default" w:ascii="Times New Roman" w:hAnsi="Times New Roman" w:eastAsia="仿宋_GB2312" w:cs="Times New Roman"/>
          <w:sz w:val="32"/>
          <w:szCs w:val="32"/>
          <w:lang w:eastAsia="zh-CN"/>
        </w:rPr>
        <w:t xml:space="preserve"> 万元，下降</w:t>
      </w:r>
      <w:r>
        <w:rPr>
          <w:rFonts w:hint="eastAsia" w:ascii="Times New Roman" w:hAnsi="Times New Roman" w:eastAsia="仿宋_GB2312" w:cs="Times New Roman"/>
          <w:sz w:val="32"/>
          <w:szCs w:val="32"/>
          <w:lang w:val="en-US" w:eastAsia="zh-CN"/>
        </w:rPr>
        <w:t>44.21</w:t>
      </w:r>
      <w:r>
        <w:rPr>
          <w:rFonts w:hint="default" w:ascii="Times New Roman" w:hAnsi="Times New Roman" w:eastAsia="仿宋_GB2312" w:cs="Times New Roman"/>
          <w:sz w:val="32"/>
          <w:szCs w:val="32"/>
          <w:lang w:eastAsia="zh-CN"/>
        </w:rPr>
        <w:t xml:space="preserve"> %，下降的主要原因是</w:t>
      </w:r>
      <w:r>
        <w:rPr>
          <w:rFonts w:hint="eastAsia" w:ascii="Times New Roman" w:hAnsi="Times New Roman" w:eastAsia="仿宋_GB2312" w:cs="Times New Roman"/>
          <w:sz w:val="32"/>
          <w:szCs w:val="32"/>
          <w:lang w:val="en-US" w:eastAsia="zh-CN"/>
        </w:rPr>
        <w:t>本</w:t>
      </w:r>
      <w:r>
        <w:rPr>
          <w:rFonts w:hint="default" w:ascii="Times New Roman" w:hAnsi="Times New Roman" w:eastAsia="仿宋_GB2312" w:cs="Times New Roman"/>
          <w:sz w:val="32"/>
          <w:szCs w:val="32"/>
        </w:rPr>
        <w:t>单位不折不扣落实过紧日子要求，建立节约型政府，精打细算</w:t>
      </w:r>
      <w:r>
        <w:rPr>
          <w:rFonts w:hint="default" w:ascii="Times New Roman" w:hAnsi="Times New Roman" w:eastAsia="仿宋_GB2312" w:cs="Times New Roman"/>
          <w:sz w:val="32"/>
          <w:szCs w:val="32"/>
          <w:lang w:eastAsia="zh-CN"/>
        </w:rPr>
        <w:t>。</w:t>
      </w:r>
    </w:p>
    <w:p w14:paraId="5DB8B84A">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七、政府采购安排情况</w:t>
      </w:r>
    </w:p>
    <w:p w14:paraId="76FE7F04">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年政府采购预算总额</w:t>
      </w:r>
      <w:r>
        <w:rPr>
          <w:rFonts w:hint="eastAsia" w:ascii="Times New Roman" w:hAnsi="Times New Roman" w:eastAsia="仿宋_GB2312" w:cs="Times New Roman"/>
          <w:sz w:val="32"/>
          <w:szCs w:val="32"/>
          <w:lang w:val="en-US" w:eastAsia="zh-CN"/>
        </w:rPr>
        <w:t>26.61</w:t>
      </w:r>
      <w:r>
        <w:rPr>
          <w:rFonts w:hint="default" w:ascii="Times New Roman" w:hAnsi="Times New Roman" w:eastAsia="仿宋_GB2312" w:cs="Times New Roman"/>
          <w:sz w:val="32"/>
          <w:szCs w:val="32"/>
          <w:lang w:eastAsia="zh-CN"/>
        </w:rPr>
        <w:t xml:space="preserve"> 万元，其中：政府采购货物预算</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 xml:space="preserve">万元，政府采购工程预算 </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万元，政府采购服务预算</w:t>
      </w:r>
      <w:r>
        <w:rPr>
          <w:rFonts w:hint="eastAsia" w:ascii="Times New Roman" w:hAnsi="Times New Roman" w:eastAsia="仿宋_GB2312" w:cs="Times New Roman"/>
          <w:sz w:val="32"/>
          <w:szCs w:val="32"/>
          <w:lang w:val="en-US" w:eastAsia="zh-CN"/>
        </w:rPr>
        <w:t>21.61</w:t>
      </w:r>
      <w:r>
        <w:rPr>
          <w:rFonts w:hint="default" w:ascii="Times New Roman" w:hAnsi="Times New Roman" w:eastAsia="仿宋_GB2312" w:cs="Times New Roman"/>
          <w:sz w:val="32"/>
          <w:szCs w:val="32"/>
          <w:lang w:eastAsia="zh-CN"/>
        </w:rPr>
        <w:t xml:space="preserve"> 万元。</w:t>
      </w:r>
    </w:p>
    <w:p w14:paraId="5070CF1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八、国有资产占用情况</w:t>
      </w:r>
    </w:p>
    <w:p w14:paraId="63683482">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上年末固定资产金额为</w:t>
      </w:r>
      <w:r>
        <w:rPr>
          <w:rFonts w:hint="eastAsia" w:ascii="Times New Roman" w:hAnsi="Times New Roman" w:eastAsia="仿宋_GB2312" w:cs="Times New Roman"/>
          <w:sz w:val="32"/>
          <w:szCs w:val="32"/>
          <w:lang w:val="en-US" w:eastAsia="zh-CN"/>
        </w:rPr>
        <w:t>103.92</w:t>
      </w:r>
      <w:bookmarkStart w:id="0" w:name="_GoBack"/>
      <w:bookmarkEnd w:id="0"/>
      <w:r>
        <w:rPr>
          <w:rFonts w:hint="default" w:ascii="Times New Roman" w:hAnsi="Times New Roman" w:eastAsia="仿宋_GB2312" w:cs="Times New Roman"/>
          <w:sz w:val="32"/>
          <w:szCs w:val="32"/>
          <w:lang w:eastAsia="zh-CN"/>
        </w:rPr>
        <w:t xml:space="preserve"> 万元。其中：办公用房</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eastAsia="zh-CN"/>
        </w:rPr>
        <w:t xml:space="preserve"> 平方米，价值</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万元。预算部门（单位）共有公务用车</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 xml:space="preserve"> 辆，价值 </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万元。单</w:t>
      </w:r>
      <w:r>
        <w:rPr>
          <w:rFonts w:hint="default" w:ascii="Times New Roman" w:hAnsi="Times New Roman" w:eastAsia="仿宋_GB2312" w:cs="Times New Roman"/>
          <w:spacing w:val="-6"/>
          <w:sz w:val="32"/>
          <w:szCs w:val="32"/>
          <w:lang w:eastAsia="zh-CN"/>
        </w:rPr>
        <w:t>价20万元以上的设备价值</w:t>
      </w:r>
      <w:r>
        <w:rPr>
          <w:rFonts w:hint="eastAsia" w:ascii="Times New Roman" w:hAnsi="Times New Roman" w:eastAsia="仿宋_GB2312" w:cs="Times New Roman"/>
          <w:spacing w:val="-6"/>
          <w:sz w:val="32"/>
          <w:szCs w:val="32"/>
          <w:lang w:val="en-US" w:eastAsia="zh-CN"/>
        </w:rPr>
        <w:t>0</w:t>
      </w:r>
      <w:r>
        <w:rPr>
          <w:rFonts w:hint="default" w:ascii="Times New Roman" w:hAnsi="Times New Roman" w:eastAsia="仿宋_GB2312" w:cs="Times New Roman"/>
          <w:spacing w:val="-6"/>
          <w:sz w:val="32"/>
          <w:szCs w:val="32"/>
          <w:lang w:eastAsia="zh-CN"/>
        </w:rPr>
        <w:t xml:space="preserve"> 万元。202</w:t>
      </w:r>
      <w:r>
        <w:rPr>
          <w:rFonts w:hint="eastAsia" w:ascii="Times New Roman" w:hAnsi="Times New Roman" w:eastAsia="仿宋_GB2312" w:cs="Times New Roman"/>
          <w:spacing w:val="-6"/>
          <w:sz w:val="32"/>
          <w:szCs w:val="32"/>
          <w:lang w:val="en-US" w:eastAsia="zh-CN"/>
        </w:rPr>
        <w:t>5</w:t>
      </w:r>
      <w:r>
        <w:rPr>
          <w:rFonts w:hint="default" w:ascii="Times New Roman" w:hAnsi="Times New Roman" w:eastAsia="仿宋_GB2312" w:cs="Times New Roman"/>
          <w:spacing w:val="-6"/>
          <w:sz w:val="32"/>
          <w:szCs w:val="32"/>
          <w:lang w:eastAsia="zh-CN"/>
        </w:rPr>
        <w:t>年拟采购固定资产约</w:t>
      </w:r>
      <w:r>
        <w:rPr>
          <w:rFonts w:hint="eastAsia" w:ascii="Times New Roman" w:hAnsi="Times New Roman" w:eastAsia="仿宋_GB2312" w:cs="Times New Roman"/>
          <w:spacing w:val="-6"/>
          <w:sz w:val="32"/>
          <w:szCs w:val="32"/>
          <w:lang w:val="en-US" w:eastAsia="zh-CN"/>
        </w:rPr>
        <w:t>4</w:t>
      </w:r>
      <w:r>
        <w:rPr>
          <w:rFonts w:hint="default" w:ascii="Times New Roman" w:hAnsi="Times New Roman" w:eastAsia="仿宋_GB2312" w:cs="Times New Roman"/>
          <w:spacing w:val="-6"/>
          <w:sz w:val="32"/>
          <w:szCs w:val="32"/>
          <w:lang w:eastAsia="zh-CN"/>
        </w:rPr>
        <w:t>万元。</w:t>
      </w:r>
    </w:p>
    <w:p w14:paraId="3B442F84">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九、其他重要事项情况说明</w:t>
      </w:r>
    </w:p>
    <w:p w14:paraId="5AFF0534">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（一）政府性基金预算支出情况</w:t>
      </w:r>
    </w:p>
    <w:p w14:paraId="3C798ACA">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仿宋_GB2312" w:eastAsia="仿宋_GB2312"/>
          <w:sz w:val="32"/>
          <w:szCs w:val="32"/>
          <w:lang w:eastAsia="zh-CN"/>
        </w:rPr>
        <w:t>202年使用政府性基金预算未安排预算。</w:t>
      </w:r>
      <w:r>
        <w:rPr>
          <w:rFonts w:hint="default" w:ascii="Times New Roman" w:hAnsi="Times New Roman" w:eastAsia="仿宋_GB2312" w:cs="Times New Roman"/>
          <w:sz w:val="32"/>
          <w:szCs w:val="32"/>
          <w:lang w:eastAsia="zh-CN"/>
        </w:rPr>
        <w:t>。</w:t>
      </w:r>
    </w:p>
    <w:p w14:paraId="0D9ADC27">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（二）非税收入情况</w:t>
      </w:r>
    </w:p>
    <w:p w14:paraId="4D1D49C8">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年本部门（单位）</w:t>
      </w:r>
      <w:r>
        <w:rPr>
          <w:rFonts w:hint="eastAsia" w:ascii="Times New Roman" w:hAnsi="Times New Roman" w:eastAsia="仿宋_GB2312" w:cs="Times New Roman"/>
          <w:sz w:val="32"/>
          <w:szCs w:val="32"/>
          <w:lang w:val="en-US" w:eastAsia="zh-CN"/>
        </w:rPr>
        <w:t>未</w:t>
      </w:r>
      <w:r>
        <w:rPr>
          <w:rFonts w:hint="default" w:ascii="Times New Roman" w:hAnsi="Times New Roman" w:eastAsia="仿宋_GB2312" w:cs="Times New Roman"/>
          <w:sz w:val="32"/>
          <w:szCs w:val="32"/>
          <w:lang w:eastAsia="zh-CN"/>
        </w:rPr>
        <w:t>涉及非税收入。</w:t>
      </w:r>
    </w:p>
    <w:p w14:paraId="0EDA611F">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（三）重点项目情况</w:t>
      </w:r>
    </w:p>
    <w:p w14:paraId="1FF6FA8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eastAsia="仿宋_GB2312"/>
          <w:sz w:val="32"/>
          <w:szCs w:val="32"/>
          <w:lang w:eastAsia="zh-CN"/>
        </w:rPr>
        <w:t>202</w:t>
      </w:r>
      <w:r>
        <w:rPr>
          <w:rFonts w:hint="eastAsia" w:ascii="仿宋_GB2312" w:eastAsia="仿宋_GB2312"/>
          <w:sz w:val="32"/>
          <w:szCs w:val="32"/>
          <w:lang w:val="en-US" w:eastAsia="zh-CN"/>
        </w:rPr>
        <w:t>5</w:t>
      </w:r>
      <w:r>
        <w:rPr>
          <w:rFonts w:hint="eastAsia" w:ascii="仿宋_GB2312" w:eastAsia="仿宋_GB2312"/>
          <w:sz w:val="32"/>
          <w:szCs w:val="32"/>
          <w:lang w:eastAsia="zh-CN"/>
        </w:rPr>
        <w:t>年部门（单位）预算安排的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2025年视频图像技术分析应用项目”，</w:t>
      </w:r>
      <w:r>
        <w:rPr>
          <w:rFonts w:hint="eastAsia" w:ascii="仿宋_GB2312" w:eastAsia="仿宋_GB2312"/>
          <w:b/>
          <w:bCs/>
          <w:sz w:val="32"/>
          <w:szCs w:val="32"/>
          <w:lang w:eastAsia="zh-CN"/>
        </w:rPr>
        <w:t>项目概况：</w:t>
      </w:r>
      <w:r>
        <w:rPr>
          <w:rFonts w:hint="eastAsia" w:ascii="仿宋_GB2312" w:hAnsi="仿宋_GB2312" w:eastAsia="仿宋_GB2312" w:cs="仿宋_GB2312"/>
          <w:sz w:val="32"/>
          <w:szCs w:val="32"/>
          <w:lang w:val="en-US" w:eastAsia="zh-CN"/>
        </w:rPr>
        <w:t>视频图像技术分析应用项目</w:t>
      </w:r>
      <w:r>
        <w:rPr>
          <w:rFonts w:hint="eastAsia" w:ascii="仿宋_GB2312" w:hAnsi="仿宋_GB2312" w:eastAsia="仿宋_GB2312" w:cs="仿宋_GB2312"/>
          <w:sz w:val="32"/>
          <w:szCs w:val="32"/>
        </w:rPr>
        <w:t>是新形势下维护社会安全和社会稳定、预防和打击暴力恐怖犯罪的重要手段，是常态化、信息化条件下完善社会治安体系、深化平安中国建设的重要基础性工程。</w:t>
      </w:r>
      <w:r>
        <w:rPr>
          <w:rFonts w:hint="eastAsia" w:ascii="仿宋_GB2312" w:hAnsi="仿宋_GB2312" w:eastAsia="仿宋_GB2312" w:cs="仿宋_GB2312"/>
          <w:sz w:val="32"/>
          <w:szCs w:val="32"/>
          <w:lang w:val="en-US" w:eastAsia="zh-CN"/>
        </w:rPr>
        <w:t>视频图像技术分析应用项目</w:t>
      </w:r>
      <w:r>
        <w:rPr>
          <w:rFonts w:hint="eastAsia" w:ascii="仿宋_GB2312" w:hAnsi="仿宋_GB2312" w:eastAsia="仿宋_GB2312" w:cs="仿宋_GB2312"/>
          <w:sz w:val="32"/>
          <w:szCs w:val="32"/>
        </w:rPr>
        <w:t>是以公共安全视频监控系统为基础，以县、乡、村三级综治中心为抓手、以综治信息化建设为支撑、大力推进覆盖城乡、延伸入户的公共安全视频监控联网工程建设，充分发挥“群众雪亮的眼睛”的优势，动员各级各部门、社会力量和广大群众共同应用视频监控、共同参与治安防范，从而真正实现治安防控“全覆盖、无死角”，能够有效增强群众对社会治安的认同感和主体责任感，有效解决群众安全感满意度“最后一公里”的问题。国家发展和改革委员会等九部委《关于加强公共安全视频监控建设联网应用工作的若干意见》（发改高技〔2015〕996号）和《关于印发加强公共安全视频监控建设联网应用工作方案（2015-2020年）的通知》等相关文件精神要求：到2020年，基本实现“全域覆盖、全网共享、全时可用、全程可控”的公共安全视频监控建设联网应用，在加强治安防控、优化交通出行、服务城市管理、创新社会治理等方面取得显著成效，为公共安全视频监控系统的建设指明了方向。2018年和2019年连续两年中央一号文件提出建设平安乡村，推进农村“</w:t>
      </w:r>
      <w:r>
        <w:rPr>
          <w:rFonts w:hint="eastAsia" w:ascii="仿宋_GB2312" w:hAnsi="仿宋_GB2312" w:eastAsia="仿宋_GB2312" w:cs="仿宋_GB2312"/>
          <w:sz w:val="32"/>
          <w:szCs w:val="32"/>
          <w:lang w:val="en-US" w:eastAsia="zh-CN"/>
        </w:rPr>
        <w:t>公共安全视频监控应用建设</w:t>
      </w:r>
      <w:r>
        <w:rPr>
          <w:rFonts w:hint="eastAsia" w:ascii="仿宋_GB2312" w:hAnsi="仿宋_GB2312" w:eastAsia="仿宋_GB2312" w:cs="仿宋_GB2312"/>
          <w:sz w:val="32"/>
          <w:szCs w:val="32"/>
        </w:rPr>
        <w:t>”，这充分表明了党和政府对“</w:t>
      </w:r>
      <w:r>
        <w:rPr>
          <w:rFonts w:hint="eastAsia" w:ascii="仿宋_GB2312" w:hAnsi="仿宋_GB2312" w:eastAsia="仿宋_GB2312" w:cs="仿宋_GB2312"/>
          <w:sz w:val="32"/>
          <w:szCs w:val="32"/>
          <w:lang w:val="en-US" w:eastAsia="zh-CN"/>
        </w:rPr>
        <w:t>公共安全视频监控应用建设</w:t>
      </w:r>
      <w:r>
        <w:rPr>
          <w:rFonts w:hint="eastAsia" w:ascii="仿宋_GB2312" w:hAnsi="仿宋_GB2312" w:eastAsia="仿宋_GB2312" w:cs="仿宋_GB2312"/>
          <w:sz w:val="32"/>
          <w:szCs w:val="32"/>
        </w:rPr>
        <w:t>”的高度重视，所以该项目是符合国家大政方针和民乐县社会治理现代化实际的一项民生工程。</w:t>
      </w:r>
      <w:r>
        <w:rPr>
          <w:rFonts w:hint="eastAsia" w:ascii="仿宋_GB2312" w:eastAsia="仿宋_GB2312"/>
          <w:b/>
          <w:bCs/>
          <w:sz w:val="32"/>
          <w:szCs w:val="32"/>
          <w:lang w:eastAsia="zh-CN"/>
        </w:rPr>
        <w:t>立项依据：</w:t>
      </w:r>
      <w:r>
        <w:rPr>
          <w:rFonts w:hint="eastAsia" w:ascii="仿宋_GB2312" w:hAnsi="仿宋_GB2312" w:eastAsia="仿宋_GB2312" w:cs="仿宋_GB2312"/>
          <w:spacing w:val="5"/>
          <w:kern w:val="0"/>
          <w:sz w:val="32"/>
          <w:szCs w:val="32"/>
        </w:rPr>
        <w:t>“</w:t>
      </w:r>
      <w:r>
        <w:rPr>
          <w:rFonts w:hint="eastAsia" w:ascii="仿宋_GB2312" w:hAnsi="仿宋_GB2312" w:eastAsia="仿宋_GB2312" w:cs="仿宋_GB2312"/>
          <w:sz w:val="32"/>
          <w:szCs w:val="32"/>
          <w:lang w:val="en-US" w:eastAsia="zh-CN"/>
        </w:rPr>
        <w:t>视频图像技术分析应用项目</w:t>
      </w:r>
      <w:r>
        <w:rPr>
          <w:rFonts w:hint="eastAsia" w:ascii="仿宋_GB2312" w:hAnsi="仿宋_GB2312" w:eastAsia="仿宋_GB2312" w:cs="仿宋_GB2312"/>
          <w:spacing w:val="5"/>
          <w:kern w:val="0"/>
          <w:sz w:val="32"/>
          <w:szCs w:val="32"/>
        </w:rPr>
        <w:t>”(即公共安全视频监控建设联网应用)是习近平总书记作出批示列入“十三五”国家安全保障能力建设规划的一项重大工程。中共中央、国务院《关于加强和完善城乡社区治理的意见》(中发〔2017〕13号)指出：“实施‘公共安全视频监控建设联网应用’,加快推进化运行、“公共安全视频监控建设联网应用”全面推进。要积极探索委托第三方维护管理、政府购买服务等多种方式，提高“公共安全视频监控建设联网应用”的维护管理水平，确保系统安全良好运行。2017年8月，全市公共安全视频监控建设联网应用现场会在民乐县召开。来自张掖全市各县区政法系统的相关负责人对民乐</w:t>
      </w:r>
      <w:r>
        <w:rPr>
          <w:rFonts w:hint="eastAsia" w:ascii="仿宋_GB2312" w:hAnsi="仿宋_GB2312" w:eastAsia="仿宋_GB2312" w:cs="仿宋_GB2312"/>
          <w:sz w:val="32"/>
          <w:szCs w:val="32"/>
          <w:lang w:val="en-US" w:eastAsia="zh-CN"/>
        </w:rPr>
        <w:t>视频图像技术分析应用项目</w:t>
      </w:r>
      <w:r>
        <w:rPr>
          <w:rFonts w:hint="eastAsia" w:ascii="仿宋_GB2312" w:hAnsi="仿宋_GB2312" w:eastAsia="仿宋_GB2312" w:cs="仿宋_GB2312"/>
          <w:spacing w:val="5"/>
          <w:kern w:val="0"/>
          <w:sz w:val="32"/>
          <w:szCs w:val="32"/>
        </w:rPr>
        <w:t>给予充分肯定，会议要求全面启动建设张掖特色的</w:t>
      </w:r>
      <w:r>
        <w:rPr>
          <w:rFonts w:hint="eastAsia" w:ascii="仿宋_GB2312" w:hAnsi="仿宋_GB2312" w:eastAsia="仿宋_GB2312" w:cs="仿宋_GB2312"/>
          <w:sz w:val="32"/>
          <w:szCs w:val="32"/>
          <w:lang w:val="en-US" w:eastAsia="zh-CN"/>
        </w:rPr>
        <w:t>视频图像技术分析应用项目</w:t>
      </w:r>
      <w:r>
        <w:rPr>
          <w:rFonts w:hint="eastAsia" w:ascii="仿宋_GB2312" w:hAnsi="仿宋_GB2312" w:eastAsia="仿宋_GB2312" w:cs="仿宋_GB2312"/>
          <w:spacing w:val="5"/>
          <w:kern w:val="0"/>
          <w:sz w:val="32"/>
          <w:szCs w:val="32"/>
        </w:rPr>
        <w:t>。张掖市综治办立即出台了《关于在全市推进综治 “</w:t>
      </w:r>
      <w:r>
        <w:rPr>
          <w:rFonts w:hint="eastAsia" w:ascii="仿宋_GB2312" w:hAnsi="仿宋_GB2312" w:eastAsia="仿宋_GB2312" w:cs="仿宋_GB2312"/>
          <w:sz w:val="32"/>
          <w:szCs w:val="32"/>
          <w:lang w:val="en-US" w:eastAsia="zh-CN"/>
        </w:rPr>
        <w:t>视频图像技术分析应用项目</w:t>
      </w:r>
      <w:r>
        <w:rPr>
          <w:rFonts w:hint="eastAsia" w:ascii="仿宋_GB2312" w:hAnsi="仿宋_GB2312" w:eastAsia="仿宋_GB2312" w:cs="仿宋_GB2312"/>
          <w:spacing w:val="5"/>
          <w:kern w:val="0"/>
          <w:sz w:val="32"/>
          <w:szCs w:val="32"/>
        </w:rPr>
        <w:t>”建设的指导意见》,民乐县综治办出台了《关 于在全县推进综治“</w:t>
      </w:r>
      <w:r>
        <w:rPr>
          <w:rFonts w:hint="eastAsia" w:ascii="仿宋_GB2312" w:hAnsi="仿宋_GB2312" w:eastAsia="仿宋_GB2312" w:cs="仿宋_GB2312"/>
          <w:sz w:val="32"/>
          <w:szCs w:val="32"/>
          <w:lang w:val="en-US" w:eastAsia="zh-CN"/>
        </w:rPr>
        <w:t>视频图像技术分析应用项目</w:t>
      </w:r>
      <w:r>
        <w:rPr>
          <w:rFonts w:hint="eastAsia" w:ascii="仿宋_GB2312" w:hAnsi="仿宋_GB2312" w:eastAsia="仿宋_GB2312" w:cs="仿宋_GB2312"/>
          <w:spacing w:val="5"/>
          <w:kern w:val="0"/>
          <w:sz w:val="32"/>
          <w:szCs w:val="32"/>
        </w:rPr>
        <w:t>”建设的实施意见》。目前，“</w:t>
      </w:r>
      <w:r>
        <w:rPr>
          <w:rFonts w:hint="eastAsia" w:ascii="仿宋_GB2312" w:hAnsi="仿宋_GB2312" w:eastAsia="仿宋_GB2312" w:cs="仿宋_GB2312"/>
          <w:sz w:val="32"/>
          <w:szCs w:val="32"/>
          <w:lang w:val="en-US" w:eastAsia="zh-CN"/>
        </w:rPr>
        <w:t>视频图像技术分析应用项目</w:t>
      </w:r>
      <w:r>
        <w:rPr>
          <w:rFonts w:hint="eastAsia" w:ascii="仿宋_GB2312" w:hAnsi="仿宋_GB2312" w:eastAsia="仿宋_GB2312" w:cs="仿宋_GB2312"/>
          <w:spacing w:val="5"/>
          <w:kern w:val="0"/>
          <w:sz w:val="32"/>
          <w:szCs w:val="32"/>
        </w:rPr>
        <w:t>”已被纳入中央、省、市、县各级政法综治工作要点，作为当前和今后一个时期的</w:t>
      </w:r>
      <w:r>
        <w:rPr>
          <w:rFonts w:hint="eastAsia" w:ascii="仿宋_GB2312" w:hAnsi="仿宋_GB2312" w:eastAsia="仿宋_GB2312" w:cs="仿宋_GB2312"/>
          <w:spacing w:val="5"/>
          <w:kern w:val="0"/>
          <w:sz w:val="32"/>
          <w:szCs w:val="32"/>
          <w:lang w:val="en-US" w:eastAsia="zh-CN"/>
        </w:rPr>
        <w:t>重要</w:t>
      </w:r>
      <w:r>
        <w:rPr>
          <w:rFonts w:hint="eastAsia" w:ascii="仿宋_GB2312" w:hAnsi="仿宋_GB2312" w:eastAsia="仿宋_GB2312" w:cs="仿宋_GB2312"/>
          <w:spacing w:val="5"/>
          <w:kern w:val="0"/>
          <w:sz w:val="32"/>
          <w:szCs w:val="32"/>
        </w:rPr>
        <w:t>工作部署推</w:t>
      </w:r>
      <w:r>
        <w:rPr>
          <w:rFonts w:hint="eastAsia" w:ascii="仿宋_GB2312" w:hAnsi="仿宋_GB2312" w:eastAsia="仿宋_GB2312" w:cs="仿宋_GB2312"/>
          <w:spacing w:val="-6"/>
          <w:kern w:val="0"/>
          <w:sz w:val="32"/>
          <w:szCs w:val="32"/>
        </w:rPr>
        <w:t>进。</w:t>
      </w:r>
      <w:r>
        <w:rPr>
          <w:rFonts w:hint="eastAsia" w:ascii="仿宋_GB2312" w:eastAsia="仿宋_GB2312"/>
          <w:b/>
          <w:bCs/>
          <w:sz w:val="32"/>
          <w:szCs w:val="32"/>
          <w:lang w:eastAsia="zh-CN"/>
        </w:rPr>
        <w:t>实施主体：</w:t>
      </w:r>
      <w:r>
        <w:rPr>
          <w:rFonts w:hint="eastAsia" w:ascii="仿宋_GB2312" w:hAnsi="仿宋_GB2312" w:eastAsia="仿宋_GB2312" w:cs="仿宋_GB2312"/>
          <w:bCs/>
          <w:sz w:val="32"/>
          <w:szCs w:val="32"/>
        </w:rPr>
        <w:t>民乐县</w:t>
      </w:r>
      <w:r>
        <w:rPr>
          <w:rFonts w:hint="eastAsia" w:ascii="仿宋_GB2312" w:hAnsi="仿宋_GB2312" w:eastAsia="仿宋_GB2312" w:cs="仿宋_GB2312"/>
          <w:sz w:val="32"/>
          <w:szCs w:val="32"/>
          <w:lang w:val="en-US" w:eastAsia="zh-CN"/>
        </w:rPr>
        <w:t>视频图像技术分析应用项目</w:t>
      </w:r>
      <w:r>
        <w:rPr>
          <w:rFonts w:hint="eastAsia" w:ascii="仿宋_GB2312" w:hAnsi="仿宋_GB2312" w:eastAsia="仿宋_GB2312" w:cs="仿宋_GB2312"/>
          <w:bCs/>
          <w:sz w:val="32"/>
          <w:szCs w:val="32"/>
          <w:lang w:val="en-US" w:eastAsia="zh-CN"/>
        </w:rPr>
        <w:t>是</w:t>
      </w:r>
      <w:r>
        <w:rPr>
          <w:rFonts w:hint="eastAsia" w:ascii="仿宋_GB2312" w:hAnsi="仿宋_GB2312" w:eastAsia="仿宋_GB2312" w:cs="仿宋_GB2312"/>
          <w:sz w:val="32"/>
          <w:szCs w:val="32"/>
        </w:rPr>
        <w:t>县委政法委</w:t>
      </w:r>
      <w:r>
        <w:rPr>
          <w:rFonts w:hint="eastAsia" w:ascii="仿宋_GB2312" w:hAnsi="仿宋_GB2312" w:eastAsia="仿宋_GB2312" w:cs="仿宋_GB2312"/>
          <w:bCs/>
          <w:sz w:val="32"/>
          <w:szCs w:val="32"/>
        </w:rPr>
        <w:t>向民乐县财政局预算报审后，由民乐县财政局出具了《民乐县政府采购项目审批单》。</w:t>
      </w:r>
      <w:r>
        <w:rPr>
          <w:rFonts w:hint="eastAsia" w:ascii="仿宋_GB2312" w:hAnsi="仿宋_GB2312" w:eastAsia="仿宋_GB2312" w:cs="仿宋_GB2312"/>
          <w:sz w:val="32"/>
          <w:szCs w:val="32"/>
        </w:rPr>
        <w:t>县委政法委</w:t>
      </w:r>
      <w:r>
        <w:rPr>
          <w:rFonts w:hint="eastAsia" w:ascii="仿宋_GB2312" w:hAnsi="仿宋_GB2312" w:eastAsia="仿宋_GB2312" w:cs="仿宋_GB2312"/>
          <w:bCs/>
          <w:sz w:val="32"/>
          <w:szCs w:val="32"/>
        </w:rPr>
        <w:t>按照招投标法相关规定，委托</w:t>
      </w:r>
      <w:r>
        <w:rPr>
          <w:rFonts w:hint="eastAsia" w:ascii="仿宋_GB2312" w:hAnsi="仿宋_GB2312" w:eastAsia="仿宋_GB2312" w:cs="仿宋_GB2312"/>
          <w:sz w:val="32"/>
          <w:szCs w:val="32"/>
        </w:rPr>
        <w:t>甘肃信和项目咨询有限公司</w:t>
      </w:r>
      <w:r>
        <w:rPr>
          <w:rFonts w:hint="eastAsia" w:ascii="仿宋_GB2312" w:hAnsi="仿宋_GB2312" w:eastAsia="仿宋_GB2312" w:cs="仿宋_GB2312"/>
          <w:bCs/>
          <w:sz w:val="32"/>
          <w:szCs w:val="32"/>
        </w:rPr>
        <w:t>以公开招标的方式对该项目进行了招标采购。该项目于2018年09月03日发布了《采购公告及招标文件》，2018年09月27日开标，经专家委员会评审后，由</w:t>
      </w:r>
      <w:r>
        <w:rPr>
          <w:rFonts w:hint="eastAsia" w:ascii="仿宋_GB2312" w:hAnsi="仿宋_GB2312" w:eastAsia="仿宋_GB2312" w:cs="仿宋_GB2312"/>
          <w:sz w:val="32"/>
          <w:szCs w:val="32"/>
        </w:rPr>
        <w:t>中国广电甘肃网络股份有限公司民乐县分公司</w:t>
      </w:r>
      <w:r>
        <w:rPr>
          <w:rFonts w:hint="eastAsia" w:ascii="仿宋_GB2312" w:hAnsi="仿宋_GB2312" w:eastAsia="仿宋_GB2312" w:cs="仿宋_GB2312"/>
          <w:bCs/>
          <w:sz w:val="32"/>
          <w:szCs w:val="32"/>
        </w:rPr>
        <w:t>中标</w:t>
      </w:r>
      <w:r>
        <w:rPr>
          <w:rFonts w:hint="eastAsia" w:ascii="仿宋_GB2312" w:hAnsi="仿宋_GB2312" w:eastAsia="仿宋_GB2312" w:cs="仿宋_GB2312"/>
          <w:bCs/>
          <w:sz w:val="32"/>
          <w:szCs w:val="32"/>
          <w:lang w:val="en-US" w:eastAsia="zh-CN"/>
        </w:rPr>
        <w:t>并实施</w:t>
      </w:r>
      <w:r>
        <w:rPr>
          <w:rFonts w:hint="eastAsia" w:ascii="仿宋_GB2312" w:hAnsi="仿宋_GB2312" w:eastAsia="仿宋_GB2312" w:cs="仿宋_GB2312"/>
          <w:bCs/>
          <w:sz w:val="32"/>
          <w:szCs w:val="32"/>
        </w:rPr>
        <w:t>。</w:t>
      </w:r>
      <w:r>
        <w:rPr>
          <w:rFonts w:hint="eastAsia" w:ascii="仿宋_GB2312" w:eastAsia="仿宋_GB2312"/>
          <w:b/>
          <w:bCs/>
          <w:sz w:val="32"/>
          <w:szCs w:val="32"/>
          <w:lang w:eastAsia="zh-CN"/>
        </w:rPr>
        <w:t>实施计划：</w:t>
      </w:r>
      <w:r>
        <w:rPr>
          <w:rFonts w:hint="eastAsia" w:ascii="仿宋_GB2312" w:eastAsia="仿宋_GB2312"/>
          <w:b/>
          <w:bCs/>
          <w:sz w:val="32"/>
          <w:szCs w:val="32"/>
          <w:lang w:val="en-US" w:eastAsia="zh-CN"/>
        </w:rPr>
        <w:t>县</w:t>
      </w:r>
      <w:r>
        <w:rPr>
          <w:rFonts w:hint="eastAsia" w:ascii="仿宋_GB2312" w:hAnsi="仿宋_GB2312" w:eastAsia="仿宋_GB2312" w:cs="仿宋_GB2312"/>
          <w:sz w:val="32"/>
          <w:szCs w:val="32"/>
          <w:lang w:val="en-US" w:eastAsia="zh-CN"/>
        </w:rPr>
        <w:t>委政法委监督</w:t>
      </w:r>
      <w:r>
        <w:rPr>
          <w:rFonts w:hint="eastAsia" w:ascii="仿宋_GB2312" w:hAnsi="仿宋_GB2312" w:eastAsia="仿宋_GB2312" w:cs="仿宋_GB2312"/>
          <w:sz w:val="32"/>
          <w:szCs w:val="32"/>
        </w:rPr>
        <w:t>甘肃广播电视网络股份有限公司民乐县分公司对1</w:t>
      </w:r>
      <w:r>
        <w:rPr>
          <w:rFonts w:hint="eastAsia" w:ascii="仿宋_GB2312" w:hAnsi="仿宋_GB2312" w:eastAsia="仿宋_GB2312" w:cs="仿宋_GB2312"/>
          <w:sz w:val="32"/>
          <w:szCs w:val="32"/>
          <w:lang w:val="en-US" w:eastAsia="zh-CN"/>
        </w:rPr>
        <w:t>302</w:t>
      </w:r>
      <w:r>
        <w:rPr>
          <w:rFonts w:hint="eastAsia" w:ascii="仿宋_GB2312" w:hAnsi="仿宋_GB2312" w:eastAsia="仿宋_GB2312" w:cs="仿宋_GB2312"/>
          <w:sz w:val="32"/>
          <w:szCs w:val="32"/>
        </w:rPr>
        <w:t>部摄像头的监控设施的进行24小时智能监控、针对运转情况进行记录，对发现不能正常运行的监控设备，联合维修技术人员当场进行维修。对老化的不能正常运转的及时进行更换和维修，确保每个摄像头都能正常工作。</w:t>
      </w:r>
      <w:r>
        <w:rPr>
          <w:rFonts w:hint="eastAsia" w:ascii="仿宋_GB2312" w:eastAsia="仿宋_GB2312"/>
          <w:b/>
          <w:bCs/>
          <w:sz w:val="32"/>
          <w:szCs w:val="32"/>
          <w:lang w:eastAsia="zh-CN"/>
        </w:rPr>
        <w:t>年度预算安排：</w:t>
      </w:r>
      <w:r>
        <w:rPr>
          <w:rFonts w:hint="eastAsia" w:ascii="仿宋_GB2312" w:hAnsi="仿宋_GB2312" w:eastAsia="仿宋_GB2312" w:cs="仿宋_GB2312"/>
          <w:sz w:val="32"/>
          <w:szCs w:val="32"/>
          <w:lang w:val="en-US" w:eastAsia="zh-CN"/>
        </w:rPr>
        <w:t>民乐县政法委</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视频图像技术分析应用项目</w:t>
      </w:r>
      <w:r>
        <w:rPr>
          <w:rFonts w:hint="eastAsia" w:ascii="仿宋_GB2312" w:hAnsi="仿宋_GB2312" w:eastAsia="仿宋_GB2312" w:cs="仿宋_GB2312"/>
          <w:sz w:val="32"/>
          <w:szCs w:val="32"/>
        </w:rPr>
        <w:t>”申报预算</w:t>
      </w:r>
      <w:r>
        <w:rPr>
          <w:rFonts w:hint="eastAsia" w:ascii="仿宋_GB2312" w:hAnsi="仿宋_GB2312" w:eastAsia="仿宋_GB2312" w:cs="仿宋_GB2312"/>
          <w:sz w:val="32"/>
          <w:szCs w:val="32"/>
          <w:lang w:val="en-US" w:eastAsia="zh-CN"/>
        </w:rPr>
        <w:t>资金为390.6</w:t>
      </w:r>
      <w:r>
        <w:rPr>
          <w:rFonts w:hint="eastAsia" w:ascii="仿宋_GB2312" w:hAnsi="仿宋_GB2312" w:eastAsia="仿宋_GB2312" w:cs="仿宋_GB2312"/>
          <w:sz w:val="32"/>
          <w:szCs w:val="32"/>
        </w:rPr>
        <w:t xml:space="preserve"> 万元</w:t>
      </w:r>
      <w:r>
        <w:rPr>
          <w:rFonts w:hint="eastAsia" w:ascii="仿宋_GB2312" w:hAnsi="仿宋_GB2312" w:eastAsia="仿宋_GB2312" w:cs="仿宋_GB2312"/>
          <w:sz w:val="32"/>
          <w:szCs w:val="32"/>
          <w:lang w:eastAsia="zh-CN"/>
        </w:rPr>
        <w:t>。</w:t>
      </w:r>
      <w:r>
        <w:rPr>
          <w:rFonts w:hint="eastAsia" w:ascii="仿宋_GB2312" w:eastAsia="仿宋_GB2312"/>
          <w:b/>
          <w:bCs/>
          <w:sz w:val="32"/>
          <w:szCs w:val="32"/>
          <w:lang w:eastAsia="zh-CN"/>
        </w:rPr>
        <w:t>预期总体目标</w:t>
      </w:r>
      <w:r>
        <w:rPr>
          <w:rFonts w:hint="eastAsia" w:ascii="仿宋_GB2312" w:eastAsia="仿宋_GB2312"/>
          <w:sz w:val="32"/>
          <w:szCs w:val="32"/>
          <w:lang w:eastAsia="zh-CN"/>
        </w:rPr>
        <w:t>：</w:t>
      </w:r>
      <w:r>
        <w:rPr>
          <w:rFonts w:hint="eastAsia" w:ascii="仿宋_GB2312" w:hAnsi="仿宋_GB2312" w:eastAsia="仿宋_GB2312" w:cs="仿宋_GB2312"/>
          <w:sz w:val="32"/>
          <w:szCs w:val="32"/>
          <w:lang w:val="en-US" w:eastAsia="zh-CN"/>
        </w:rPr>
        <w:t>通过视频图像技术分析应用项目的实施，提高社会治安防控能力，维护社会稳定，保障人民群众的生命财产安全。</w:t>
      </w:r>
    </w:p>
    <w:p w14:paraId="5C71C06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eastAsia="仿宋_GB2312"/>
          <w:sz w:val="32"/>
          <w:szCs w:val="32"/>
          <w:lang w:eastAsia="zh-CN"/>
        </w:rPr>
        <w:t>202</w:t>
      </w:r>
      <w:r>
        <w:rPr>
          <w:rFonts w:hint="eastAsia" w:ascii="仿宋_GB2312" w:eastAsia="仿宋_GB2312"/>
          <w:sz w:val="32"/>
          <w:szCs w:val="32"/>
          <w:lang w:val="en-US" w:eastAsia="zh-CN"/>
        </w:rPr>
        <w:t>5</w:t>
      </w:r>
      <w:r>
        <w:rPr>
          <w:rFonts w:hint="eastAsia" w:ascii="仿宋_GB2312" w:eastAsia="仿宋_GB2312"/>
          <w:sz w:val="32"/>
          <w:szCs w:val="32"/>
          <w:lang w:eastAsia="zh-CN"/>
        </w:rPr>
        <w:t>年部门（单位）预算安排的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综合治理信息平台建设</w:t>
      </w:r>
      <w:r>
        <w:rPr>
          <w:rFonts w:hint="eastAsia" w:ascii="仿宋_GB2312" w:hAnsi="仿宋_GB2312" w:eastAsia="仿宋_GB2312" w:cs="仿宋_GB2312"/>
          <w:sz w:val="32"/>
          <w:szCs w:val="32"/>
          <w:lang w:val="en-US" w:eastAsia="en-US"/>
        </w:rPr>
        <w:t>”</w:t>
      </w:r>
      <w:r>
        <w:rPr>
          <w:rFonts w:hint="eastAsia" w:ascii="仿宋_GB2312" w:hAnsi="仿宋_GB2312" w:eastAsia="仿宋_GB2312" w:cs="仿宋_GB2312"/>
          <w:sz w:val="32"/>
          <w:szCs w:val="32"/>
          <w:lang w:val="en-US" w:eastAsia="zh-CN"/>
        </w:rPr>
        <w:t>项目。</w:t>
      </w:r>
      <w:r>
        <w:rPr>
          <w:rFonts w:hint="eastAsia" w:ascii="仿宋_GB2312" w:eastAsia="仿宋_GB2312"/>
          <w:b/>
          <w:bCs/>
          <w:sz w:val="32"/>
          <w:szCs w:val="32"/>
          <w:lang w:eastAsia="zh-CN"/>
        </w:rPr>
        <w:t>项目概况：</w:t>
      </w:r>
      <w:r>
        <w:rPr>
          <w:rFonts w:hint="eastAsia" w:ascii="仿宋_GB2312" w:hAnsi="仿宋_GB2312" w:eastAsia="仿宋_GB2312" w:cs="仿宋_GB2312"/>
          <w:sz w:val="32"/>
          <w:szCs w:val="32"/>
          <w:lang w:val="en-US" w:eastAsia="zh-CN"/>
        </w:rPr>
        <w:t>综合治理信息平台建设</w:t>
      </w:r>
      <w:r>
        <w:rPr>
          <w:rFonts w:hint="eastAsia" w:ascii="仿宋_GB2312" w:hAnsi="仿宋_GB2312" w:eastAsia="仿宋_GB2312" w:cs="仿宋_GB2312"/>
          <w:sz w:val="32"/>
          <w:szCs w:val="32"/>
          <w:lang w:val="en-US" w:eastAsia="en-US"/>
        </w:rPr>
        <w:t>是</w:t>
      </w:r>
      <w:r>
        <w:rPr>
          <w:rFonts w:hint="eastAsia" w:ascii="仿宋_GB2312" w:hAnsi="仿宋_GB2312" w:eastAsia="仿宋_GB2312" w:cs="仿宋_GB2312"/>
          <w:sz w:val="32"/>
          <w:szCs w:val="32"/>
          <w:lang w:val="en-US" w:eastAsia="zh-CN"/>
        </w:rPr>
        <w:t>以电信部门配置的手持终端APP为载体</w:t>
      </w:r>
      <w:r>
        <w:rPr>
          <w:rFonts w:hint="eastAsia" w:ascii="仿宋_GB2312" w:hAnsi="仿宋_GB2312" w:eastAsia="仿宋_GB2312" w:cs="仿宋_GB2312"/>
          <w:sz w:val="32"/>
          <w:szCs w:val="32"/>
          <w:lang w:val="en-US" w:eastAsia="en-US"/>
        </w:rPr>
        <w:t>，以县、乡、村三级综治</w:t>
      </w:r>
      <w:r>
        <w:rPr>
          <w:rFonts w:hint="eastAsia" w:ascii="仿宋_GB2312" w:hAnsi="仿宋_GB2312" w:eastAsia="仿宋_GB2312" w:cs="仿宋_GB2312"/>
          <w:sz w:val="32"/>
          <w:szCs w:val="32"/>
          <w:lang w:val="en-US" w:eastAsia="zh-CN"/>
        </w:rPr>
        <w:t>信息管理员及网格员</w:t>
      </w:r>
      <w:r>
        <w:rPr>
          <w:rFonts w:hint="eastAsia" w:ascii="仿宋_GB2312" w:hAnsi="仿宋_GB2312" w:eastAsia="仿宋_GB2312" w:cs="仿宋_GB2312"/>
          <w:sz w:val="32"/>
          <w:szCs w:val="32"/>
          <w:lang w:val="en-US" w:eastAsia="en-US"/>
        </w:rPr>
        <w:t>为抓手、以综治信息化建设为支撑、</w:t>
      </w:r>
      <w:r>
        <w:rPr>
          <w:rFonts w:hint="eastAsia" w:ascii="仿宋_GB2312" w:hAnsi="仿宋_GB2312" w:eastAsia="仿宋_GB2312" w:cs="仿宋_GB2312"/>
          <w:sz w:val="32"/>
          <w:szCs w:val="32"/>
          <w:lang w:val="en-US" w:eastAsia="zh-CN"/>
        </w:rPr>
        <w:t>以整合资源为手段、以优化服务为核心，以强化服务，加强管理为重点，建立起“精细化管理、个性化服务、社会化统筹、协调化推进、多元化参与、高效化运转”的机制，</w:t>
      </w:r>
      <w:r>
        <w:rPr>
          <w:rFonts w:hint="eastAsia" w:ascii="仿宋_GB2312" w:hAnsi="仿宋_GB2312" w:eastAsia="仿宋_GB2312" w:cs="仿宋_GB2312"/>
          <w:sz w:val="32"/>
          <w:szCs w:val="32"/>
          <w:lang w:val="en-US" w:eastAsia="en-US"/>
        </w:rPr>
        <w:t>大力推进</w:t>
      </w:r>
      <w:r>
        <w:rPr>
          <w:rFonts w:hint="eastAsia" w:ascii="仿宋_GB2312" w:hAnsi="仿宋_GB2312" w:eastAsia="仿宋_GB2312" w:cs="仿宋_GB2312"/>
          <w:sz w:val="32"/>
          <w:szCs w:val="32"/>
          <w:lang w:val="en-US" w:eastAsia="zh-CN"/>
        </w:rPr>
        <w:t>综治信息采集、整理、研判、报送、处置、评价、归档等工作，</w:t>
      </w:r>
      <w:r>
        <w:rPr>
          <w:rFonts w:hint="eastAsia" w:ascii="仿宋_GB2312" w:hAnsi="仿宋_GB2312" w:eastAsia="仿宋_GB2312" w:cs="仿宋_GB2312"/>
          <w:sz w:val="32"/>
          <w:szCs w:val="32"/>
          <w:lang w:val="en-US" w:eastAsia="en-US"/>
        </w:rPr>
        <w:t>充分发挥“群众雪亮的眼睛”的优势，动员各级各部门、社会力量和广大群众共同</w:t>
      </w:r>
      <w:r>
        <w:rPr>
          <w:rFonts w:hint="eastAsia" w:ascii="仿宋_GB2312" w:hAnsi="仿宋_GB2312" w:eastAsia="仿宋_GB2312" w:cs="仿宋_GB2312"/>
          <w:sz w:val="32"/>
          <w:szCs w:val="32"/>
          <w:lang w:val="en-US" w:eastAsia="zh-CN"/>
        </w:rPr>
        <w:t>督促信息员、网格员切实履行职责，落实日常巡查，专项巡查，走访等工作，</w:t>
      </w:r>
      <w:r>
        <w:rPr>
          <w:rFonts w:hint="eastAsia" w:ascii="仿宋_GB2312" w:hAnsi="仿宋_GB2312" w:eastAsia="仿宋_GB2312" w:cs="仿宋_GB2312"/>
          <w:sz w:val="32"/>
          <w:szCs w:val="32"/>
          <w:lang w:val="en-US" w:eastAsia="en-US"/>
        </w:rPr>
        <w:t>共同参与治安防范，从而真正实现治安防控“全覆盖、无死角”，能够有效增强群众对社会治安的认同感和主体责任感，有效解决群众安全感满意度“最后一公里”的问题</w:t>
      </w:r>
      <w:r>
        <w:rPr>
          <w:rFonts w:hint="eastAsia" w:ascii="仿宋_GB2312" w:hAnsi="仿宋_GB2312" w:eastAsia="仿宋_GB2312" w:cs="仿宋_GB2312"/>
          <w:sz w:val="32"/>
          <w:szCs w:val="32"/>
          <w:lang w:val="en-US" w:eastAsia="zh-CN"/>
        </w:rPr>
        <w:t>，全面提升基层社会治理水平。</w:t>
      </w:r>
      <w:r>
        <w:rPr>
          <w:rFonts w:hint="eastAsia" w:ascii="仿宋_GB2312" w:eastAsia="仿宋_GB2312"/>
          <w:b/>
          <w:bCs/>
          <w:sz w:val="32"/>
          <w:szCs w:val="32"/>
          <w:lang w:eastAsia="zh-CN"/>
        </w:rPr>
        <w:t>立项依据：</w:t>
      </w:r>
      <w:r>
        <w:rPr>
          <w:rFonts w:hint="eastAsia" w:ascii="仿宋_GB2312" w:hAnsi="仿宋_GB2312" w:eastAsia="仿宋_GB2312" w:cs="仿宋_GB2312"/>
          <w:b/>
          <w:spacing w:val="2"/>
          <w:sz w:val="32"/>
          <w:szCs w:val="32"/>
        </w:rPr>
        <w:t>：</w:t>
      </w:r>
      <w:r>
        <w:rPr>
          <w:rFonts w:hint="eastAsia" w:ascii="仿宋_GB2312" w:hAnsi="仿宋_GB2312" w:eastAsia="仿宋_GB2312" w:cs="仿宋_GB2312"/>
          <w:snapToGrid w:val="0"/>
          <w:sz w:val="32"/>
          <w:szCs w:val="32"/>
        </w:rPr>
        <w:t>民乐县</w:t>
      </w:r>
      <w:r>
        <w:rPr>
          <w:rFonts w:hint="eastAsia" w:ascii="仿宋_GB2312" w:hAnsi="仿宋_GB2312" w:eastAsia="仿宋_GB2312" w:cs="仿宋_GB2312"/>
          <w:snapToGrid w:val="0"/>
          <w:sz w:val="32"/>
          <w:szCs w:val="32"/>
          <w:lang w:val="en-US" w:eastAsia="zh-CN"/>
        </w:rPr>
        <w:t>综合治理信息平台建设</w:t>
      </w:r>
      <w:r>
        <w:rPr>
          <w:rFonts w:hint="eastAsia" w:ascii="仿宋_GB2312" w:hAnsi="仿宋_GB2312" w:eastAsia="仿宋_GB2312" w:cs="仿宋_GB2312"/>
          <w:spacing w:val="5"/>
          <w:kern w:val="0"/>
          <w:sz w:val="32"/>
          <w:szCs w:val="32"/>
        </w:rPr>
        <w:t>是</w:t>
      </w:r>
      <w:r>
        <w:rPr>
          <w:rFonts w:hint="eastAsia" w:ascii="仿宋_GB2312" w:hAnsi="仿宋_GB2312" w:eastAsia="仿宋_GB2312" w:cs="仿宋_GB2312"/>
          <w:spacing w:val="5"/>
          <w:kern w:val="0"/>
          <w:sz w:val="32"/>
          <w:szCs w:val="32"/>
          <w:lang w:val="en-US" w:eastAsia="zh-CN"/>
        </w:rPr>
        <w:t>党的二十大关于完善社会治理体系的部署要求。</w:t>
      </w:r>
      <w:r>
        <w:rPr>
          <w:rFonts w:hint="eastAsia" w:ascii="仿宋_GB2312" w:hAnsi="仿宋_GB2312" w:eastAsia="仿宋_GB2312" w:cs="仿宋_GB2312"/>
          <w:spacing w:val="5"/>
          <w:kern w:val="0"/>
          <w:sz w:val="32"/>
          <w:szCs w:val="32"/>
        </w:rPr>
        <w:t>中共中央、国务院关于加强</w:t>
      </w:r>
      <w:r>
        <w:rPr>
          <w:rFonts w:hint="eastAsia" w:ascii="仿宋_GB2312" w:hAnsi="仿宋_GB2312" w:eastAsia="仿宋_GB2312" w:cs="仿宋_GB2312"/>
          <w:spacing w:val="5"/>
          <w:kern w:val="0"/>
          <w:sz w:val="32"/>
          <w:szCs w:val="32"/>
          <w:lang w:val="en-US" w:eastAsia="zh-CN"/>
        </w:rPr>
        <w:t>基层治理体系和治理能力现代化建设的意见指出：改进网格化管理服务，依托村（社区）统一划分综合网格，明确网格管理服务事项。</w:t>
      </w:r>
      <w:r>
        <w:rPr>
          <w:rFonts w:hint="eastAsia" w:ascii="仿宋_GB2312" w:hAnsi="仿宋_GB2312" w:eastAsia="仿宋_GB2312" w:cs="仿宋_GB2312"/>
          <w:sz w:val="32"/>
          <w:szCs w:val="32"/>
          <w:lang w:val="en-US" w:eastAsia="zh-CN"/>
        </w:rPr>
        <w:t>根据《中国共产党政法工作条例》以及中央组织部、中央政法委、民政部、住建部印发《关于深化城市基层党建引领基层治理若干措施（试行）》（中组发[2022]2号）和省委政法委、省委组织部、省民政厅、省财政厅、省人社厅等五部门联合《甘肃省网格化服务管理工作办法（试行）》（甘政法发[2023]2号）及平安张掖建设领导办公室关于印发《关于贯彻落实（甘肃省网格化服务管理工作办法）（试行）的推进实施计划的通知》的通知，</w:t>
      </w:r>
      <w:r>
        <w:rPr>
          <w:rFonts w:hint="eastAsia" w:ascii="仿宋_GB2312" w:hAnsi="仿宋_GB2312" w:eastAsia="仿宋_GB2312" w:cs="仿宋_GB2312"/>
          <w:snapToGrid w:val="0"/>
          <w:sz w:val="32"/>
          <w:szCs w:val="32"/>
        </w:rPr>
        <w:t>民乐县</w:t>
      </w:r>
      <w:r>
        <w:rPr>
          <w:rFonts w:hint="eastAsia" w:ascii="仿宋_GB2312" w:hAnsi="仿宋_GB2312" w:eastAsia="仿宋_GB2312" w:cs="仿宋_GB2312"/>
          <w:snapToGrid w:val="0"/>
          <w:sz w:val="32"/>
          <w:szCs w:val="32"/>
          <w:lang w:val="en-US" w:eastAsia="zh-CN"/>
        </w:rPr>
        <w:t>综合治理信息平台建设</w:t>
      </w:r>
      <w:r>
        <w:rPr>
          <w:rFonts w:hint="eastAsia" w:ascii="仿宋_GB2312" w:hAnsi="仿宋_GB2312" w:eastAsia="仿宋_GB2312" w:cs="仿宋_GB2312"/>
          <w:spacing w:val="5"/>
          <w:kern w:val="0"/>
          <w:sz w:val="32"/>
          <w:szCs w:val="32"/>
        </w:rPr>
        <w:t>已被纳入中央、省、市、县各级政法综治工作要点，作为当前和今后一个时期的工作部署推进。</w:t>
      </w:r>
      <w:r>
        <w:rPr>
          <w:rFonts w:hint="eastAsia" w:ascii="仿宋_GB2312" w:eastAsia="仿宋_GB2312"/>
          <w:b/>
          <w:bCs/>
          <w:sz w:val="32"/>
          <w:szCs w:val="32"/>
          <w:lang w:eastAsia="zh-CN"/>
        </w:rPr>
        <w:t>实施主体：</w:t>
      </w:r>
      <w:r>
        <w:rPr>
          <w:rFonts w:hint="eastAsia" w:ascii="仿宋_GB2312" w:hAnsi="仿宋_GB2312" w:eastAsia="仿宋_GB2312" w:cs="仿宋_GB2312"/>
          <w:bCs/>
          <w:sz w:val="32"/>
          <w:szCs w:val="32"/>
          <w:lang w:val="en-US" w:eastAsia="zh-CN"/>
        </w:rPr>
        <w:t>该项目是</w:t>
      </w:r>
      <w:r>
        <w:rPr>
          <w:rFonts w:hint="eastAsia" w:ascii="仿宋_GB2312" w:hAnsi="仿宋_GB2312" w:eastAsia="仿宋_GB2312" w:cs="仿宋_GB2312"/>
          <w:sz w:val="32"/>
          <w:szCs w:val="32"/>
        </w:rPr>
        <w:t>县委政法委</w:t>
      </w:r>
      <w:r>
        <w:rPr>
          <w:rFonts w:hint="eastAsia" w:ascii="仿宋_GB2312" w:hAnsi="仿宋_GB2312" w:eastAsia="仿宋_GB2312" w:cs="仿宋_GB2312"/>
          <w:sz w:val="32"/>
          <w:szCs w:val="32"/>
          <w:lang w:val="en-US" w:eastAsia="zh-CN"/>
        </w:rPr>
        <w:t>参照甘肃省社会管理综合治理委员会同中国电信股份有限公司甘肃省分公司签订合作协议中的意向，同中国电信股份有限公司民乐分公司签订了合作协议。并有中国电信股份有限公司民乐分公司实施。</w:t>
      </w:r>
      <w:r>
        <w:rPr>
          <w:rFonts w:hint="eastAsia" w:ascii="仿宋_GB2312" w:eastAsia="仿宋_GB2312"/>
          <w:b/>
          <w:bCs/>
          <w:sz w:val="32"/>
          <w:szCs w:val="32"/>
          <w:lang w:eastAsia="zh-CN"/>
        </w:rPr>
        <w:t>年度预算安排：</w:t>
      </w:r>
      <w:r>
        <w:rPr>
          <w:rFonts w:hint="eastAsia" w:ascii="仿宋_GB2312" w:hAnsi="仿宋_GB2312" w:eastAsia="仿宋_GB2312" w:cs="仿宋_GB2312"/>
          <w:sz w:val="32"/>
          <w:szCs w:val="32"/>
          <w:lang w:val="en-US" w:eastAsia="zh-CN"/>
        </w:rPr>
        <w:t>民乐县政法委</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社会治理大数据中心建设</w:t>
      </w:r>
      <w:r>
        <w:rPr>
          <w:rFonts w:hint="eastAsia" w:ascii="仿宋_GB2312" w:hAnsi="仿宋_GB2312" w:eastAsia="仿宋_GB2312" w:cs="仿宋_GB2312"/>
          <w:sz w:val="32"/>
          <w:szCs w:val="32"/>
        </w:rPr>
        <w:t>”项目申报预算</w:t>
      </w:r>
      <w:r>
        <w:rPr>
          <w:rFonts w:hint="eastAsia" w:ascii="仿宋_GB2312" w:hAnsi="仿宋_GB2312" w:eastAsia="仿宋_GB2312" w:cs="仿宋_GB2312"/>
          <w:sz w:val="32"/>
          <w:szCs w:val="32"/>
          <w:lang w:val="en-US" w:eastAsia="zh-CN"/>
        </w:rPr>
        <w:t>资金为137.8</w:t>
      </w:r>
      <w:r>
        <w:rPr>
          <w:rFonts w:hint="eastAsia" w:ascii="仿宋_GB2312" w:hAnsi="仿宋_GB2312" w:eastAsia="仿宋_GB2312" w:cs="仿宋_GB2312"/>
          <w:sz w:val="32"/>
          <w:szCs w:val="32"/>
        </w:rPr>
        <w:t xml:space="preserve"> 万元</w:t>
      </w:r>
      <w:r>
        <w:rPr>
          <w:rFonts w:hint="eastAsia" w:ascii="仿宋_GB2312" w:hAnsi="仿宋_GB2312" w:eastAsia="仿宋_GB2312" w:cs="仿宋_GB2312"/>
          <w:sz w:val="32"/>
          <w:szCs w:val="32"/>
          <w:lang w:eastAsia="zh-CN"/>
        </w:rPr>
        <w:t>。</w:t>
      </w:r>
      <w:r>
        <w:rPr>
          <w:rFonts w:hint="eastAsia" w:ascii="仿宋_GB2312" w:eastAsia="仿宋_GB2312"/>
          <w:b/>
          <w:bCs/>
          <w:sz w:val="32"/>
          <w:szCs w:val="32"/>
          <w:lang w:eastAsia="zh-CN"/>
        </w:rPr>
        <w:t>预期总体目标</w:t>
      </w:r>
      <w:r>
        <w:rPr>
          <w:rFonts w:hint="eastAsia" w:ascii="仿宋_GB2312" w:eastAsia="仿宋_GB2312"/>
          <w:sz w:val="32"/>
          <w:szCs w:val="32"/>
          <w:lang w:eastAsia="zh-CN"/>
        </w:rPr>
        <w:t>：</w:t>
      </w:r>
      <w:r>
        <w:rPr>
          <w:rFonts w:hint="eastAsia" w:ascii="仿宋_GB2312" w:hAnsi="仿宋_GB2312" w:eastAsia="仿宋_GB2312" w:cs="仿宋_GB2312"/>
          <w:sz w:val="32"/>
          <w:szCs w:val="32"/>
          <w:lang w:val="en-US" w:eastAsia="zh-CN"/>
        </w:rPr>
        <w:t>通过综治信息手持终端陇情e通APP实现全县网格化各类信息上报及网格员巡查次数的上线率，确保社会和谐稳定发展。</w:t>
      </w:r>
    </w:p>
    <w:p w14:paraId="12EE929D">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（四）部门管理转移支付情况</w:t>
      </w:r>
    </w:p>
    <w:p w14:paraId="09C6FBFC">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202</w:t>
      </w:r>
      <w:r>
        <w:rPr>
          <w:rFonts w:hint="eastAsia" w:ascii="仿宋_GB2312" w:eastAsia="仿宋_GB2312"/>
          <w:sz w:val="32"/>
          <w:szCs w:val="32"/>
          <w:lang w:val="en-US" w:eastAsia="zh-CN"/>
        </w:rPr>
        <w:t>5</w:t>
      </w:r>
      <w:r>
        <w:rPr>
          <w:rFonts w:hint="eastAsia" w:ascii="仿宋_GB2312" w:eastAsia="仿宋_GB2312"/>
          <w:sz w:val="32"/>
          <w:szCs w:val="32"/>
          <w:lang w:eastAsia="zh-CN"/>
        </w:rPr>
        <w:t>年部门管理转移支付未安排预算。</w:t>
      </w:r>
    </w:p>
    <w:p w14:paraId="3C834794">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（五）国有资本经营预算支出情况 </w:t>
      </w:r>
    </w:p>
    <w:p w14:paraId="0593DCD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年国有资本经营</w:t>
      </w:r>
      <w:r>
        <w:rPr>
          <w:rFonts w:hint="default" w:ascii="Times New Roman" w:hAnsi="Times New Roman" w:eastAsia="仿宋_GB2312" w:cs="Times New Roman"/>
          <w:sz w:val="32"/>
          <w:szCs w:val="32"/>
          <w:lang w:eastAsia="zh-CN"/>
        </w:rPr>
        <w:t>未安排预算</w:t>
      </w:r>
      <w:r>
        <w:rPr>
          <w:rFonts w:hint="default" w:ascii="Times New Roman" w:hAnsi="Times New Roman" w:eastAsia="仿宋_GB2312" w:cs="Times New Roman"/>
          <w:sz w:val="32"/>
          <w:szCs w:val="32"/>
          <w:lang w:eastAsia="zh-CN"/>
        </w:rPr>
        <w:t>。</w:t>
      </w:r>
    </w:p>
    <w:p w14:paraId="3422C484">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十、预算绩效管理情况</w:t>
      </w:r>
    </w:p>
    <w:p w14:paraId="534DD177">
      <w:pPr>
        <w:keepNext w:val="0"/>
        <w:keepLines w:val="0"/>
        <w:pageBreakBefore w:val="0"/>
        <w:widowControl w:val="0"/>
        <w:kinsoku/>
        <w:wordWrap/>
        <w:overflowPunct/>
        <w:topLinePunct/>
        <w:autoSpaceDE w:val="0"/>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eastAsia="zh-CN"/>
        </w:rPr>
      </w:pPr>
      <w:r>
        <w:rPr>
          <w:rFonts w:hint="default" w:ascii="Times New Roman" w:hAnsi="Times New Roman" w:eastAsia="仿宋_GB2312" w:cs="Times New Roman"/>
          <w:sz w:val="32"/>
          <w:szCs w:val="32"/>
          <w:lang w:eastAsia="zh-CN"/>
        </w:rPr>
        <w:t>（一）20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年预算绩效管理工作情况。</w:t>
      </w:r>
      <w:r>
        <w:rPr>
          <w:rFonts w:hint="eastAsia" w:ascii="Times New Roman" w:hAnsi="Times New Roman" w:eastAsia="仿宋_GB2312" w:cs="Times New Roman"/>
          <w:sz w:val="32"/>
          <w:szCs w:val="32"/>
          <w:lang w:val="en-US" w:eastAsia="zh-CN"/>
        </w:rPr>
        <w:t>1.</w:t>
      </w:r>
      <w:r>
        <w:rPr>
          <w:rFonts w:hint="default" w:ascii="仿宋_GB2312" w:hAnsi="仿宋_GB2312" w:eastAsia="仿宋_GB2312" w:cs="仿宋_GB2312"/>
          <w:b/>
          <w:bCs/>
          <w:sz w:val="32"/>
          <w:szCs w:val="32"/>
          <w:lang w:eastAsia="zh-CN"/>
        </w:rPr>
        <w:t>成立评价小组：</w:t>
      </w:r>
      <w:r>
        <w:rPr>
          <w:rFonts w:hint="default" w:ascii="仿宋_GB2312" w:hAnsi="仿宋_GB2312" w:eastAsia="仿宋_GB2312" w:cs="仿宋_GB2312"/>
          <w:sz w:val="32"/>
          <w:szCs w:val="32"/>
          <w:lang w:eastAsia="zh-CN"/>
        </w:rPr>
        <w:t>成立以分管财务的常务副书记为组长，</w:t>
      </w:r>
      <w:r>
        <w:rPr>
          <w:rFonts w:hint="eastAsia" w:ascii="仿宋_GB2312" w:hAnsi="仿宋_GB2312" w:eastAsia="仿宋_GB2312" w:cs="仿宋_GB2312"/>
          <w:sz w:val="32"/>
          <w:szCs w:val="32"/>
          <w:lang w:val="en-US" w:eastAsia="zh-CN"/>
        </w:rPr>
        <w:t>副书记各室办中心主任</w:t>
      </w:r>
      <w:r>
        <w:rPr>
          <w:rFonts w:hint="default" w:ascii="仿宋_GB2312" w:hAnsi="仿宋_GB2312" w:eastAsia="仿宋_GB2312" w:cs="仿宋_GB2312"/>
          <w:sz w:val="32"/>
          <w:szCs w:val="32"/>
          <w:lang w:eastAsia="zh-CN"/>
        </w:rPr>
        <w:t>为成员的评价工作小组，明确小组成员职责分工，负责绩效自评工作的组织、实施和协调。</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b/>
          <w:bCs/>
          <w:sz w:val="32"/>
          <w:szCs w:val="32"/>
          <w:lang w:eastAsia="zh-CN"/>
        </w:rPr>
        <w:t>制定管理制度：</w:t>
      </w:r>
      <w:r>
        <w:rPr>
          <w:rFonts w:hint="default" w:ascii="仿宋_GB2312" w:hAnsi="仿宋_GB2312" w:eastAsia="仿宋_GB2312" w:cs="仿宋_GB2312"/>
          <w:sz w:val="32"/>
          <w:szCs w:val="32"/>
          <w:lang w:eastAsia="zh-CN"/>
        </w:rPr>
        <w:t>制定完善绩效管理制度，明确绩效目标设定、监控、评价及结果应用流程 ，规范预算资金使用的各个环节，确保资金使用效益最大化。</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b/>
          <w:bCs/>
          <w:sz w:val="32"/>
          <w:szCs w:val="32"/>
          <w:lang w:eastAsia="zh-CN"/>
        </w:rPr>
        <w:t>全过程跟踪管理：</w:t>
      </w:r>
      <w:r>
        <w:rPr>
          <w:rFonts w:hint="default" w:ascii="仿宋_GB2312" w:hAnsi="仿宋_GB2312" w:eastAsia="仿宋_GB2312" w:cs="仿宋_GB2312"/>
          <w:sz w:val="32"/>
          <w:szCs w:val="32"/>
          <w:lang w:eastAsia="zh-CN"/>
        </w:rPr>
        <w:t>对预算资金使用进行全过程跟踪管理，定期对资金使用情况进行检查和分析，及时发现并解决资金使用过程中出现的问题，确保资金按计划、按规定用途使用。</w:t>
      </w:r>
      <w:r>
        <w:rPr>
          <w:rFonts w:hint="default" w:ascii="Times New Roman" w:hAnsi="Times New Roman" w:eastAsia="仿宋_GB2312" w:cs="Times New Roman"/>
          <w:b/>
          <w:bCs/>
          <w:sz w:val="32"/>
          <w:szCs w:val="32"/>
          <w:lang w:eastAsia="zh-CN"/>
        </w:rPr>
        <w:t>绩效运行监控</w:t>
      </w:r>
      <w:r>
        <w:rPr>
          <w:rFonts w:hint="eastAsia" w:ascii="Times New Roman" w:hAnsi="Times New Roman" w:eastAsia="仿宋_GB2312" w:cs="Times New Roman"/>
          <w:b/>
          <w:bCs/>
          <w:sz w:val="32"/>
          <w:szCs w:val="32"/>
          <w:lang w:val="en-US" w:eastAsia="zh-CN"/>
        </w:rPr>
        <w:t>情况：</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lang w:val="en-US" w:eastAsia="zh-CN"/>
        </w:rPr>
        <w:t>预算绩效管理工作有关规定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共民乐县委政法委员会对2025年综合治理信息平台建设项目、2025年视频图像分析技术应用项目、2025年全县专职网格员工资补助项目、2025年严重精神障碍患者监护人责任险项目运行进行绩效监控，在绩效监控工作实施过程中，中共民乐县委政法委员会在预算执行中严格按照年初预算的绩效目标使用资金，严格执行资金管理办法，不随意调整变更资金用途或者挪作他用，做到专款专用，确保资金不偏离绩效目标。</w:t>
      </w:r>
      <w:r>
        <w:rPr>
          <w:rFonts w:hint="default" w:ascii="Times New Roman" w:hAnsi="Times New Roman" w:eastAsia="仿宋_GB2312" w:cs="Times New Roman"/>
          <w:b/>
          <w:bCs/>
          <w:sz w:val="32"/>
          <w:szCs w:val="32"/>
          <w:lang w:eastAsia="zh-CN"/>
        </w:rPr>
        <w:t>绩效自评及重点绩效评价</w:t>
      </w:r>
      <w:r>
        <w:rPr>
          <w:rFonts w:hint="eastAsia" w:ascii="Times New Roman" w:hAnsi="Times New Roman" w:eastAsia="仿宋_GB2312" w:cs="Times New Roman"/>
          <w:b/>
          <w:bCs/>
          <w:sz w:val="32"/>
          <w:szCs w:val="32"/>
          <w:lang w:val="en-US" w:eastAsia="zh-CN"/>
        </w:rPr>
        <w:t>情况：</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eastAsia="zh-CN"/>
        </w:rPr>
        <w:t>预算收入：202</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eastAsia="zh-CN"/>
        </w:rPr>
        <w:t xml:space="preserve"> 年年初预算收入 </w:t>
      </w:r>
      <w:r>
        <w:rPr>
          <w:rFonts w:hint="eastAsia" w:ascii="仿宋_GB2312" w:hAnsi="仿宋_GB2312" w:eastAsia="仿宋_GB2312" w:cs="仿宋_GB2312"/>
          <w:sz w:val="32"/>
          <w:szCs w:val="32"/>
          <w:lang w:val="en-US" w:eastAsia="zh-CN"/>
        </w:rPr>
        <w:t>1213.38</w:t>
      </w:r>
      <w:r>
        <w:rPr>
          <w:rFonts w:hint="default" w:ascii="仿宋_GB2312" w:hAnsi="仿宋_GB2312" w:eastAsia="仿宋_GB2312" w:cs="仿宋_GB2312"/>
          <w:sz w:val="32"/>
          <w:szCs w:val="32"/>
          <w:lang w:eastAsia="zh-CN"/>
        </w:rPr>
        <w:t xml:space="preserve"> 万元，均为一般公共预算收入，为全年工作开展提供资金保障。</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eastAsia="zh-CN"/>
        </w:rPr>
        <w:t xml:space="preserve">预算支出：预算支出 </w:t>
      </w:r>
      <w:r>
        <w:rPr>
          <w:rFonts w:hint="eastAsia" w:ascii="仿宋_GB2312" w:hAnsi="仿宋_GB2312" w:eastAsia="仿宋_GB2312" w:cs="仿宋_GB2312"/>
          <w:sz w:val="32"/>
          <w:szCs w:val="32"/>
          <w:lang w:val="en-US" w:eastAsia="zh-CN"/>
        </w:rPr>
        <w:t>1213.38</w:t>
      </w:r>
      <w:r>
        <w:rPr>
          <w:rFonts w:hint="default" w:ascii="仿宋_GB2312" w:hAnsi="仿宋_GB2312" w:eastAsia="仿宋_GB2312" w:cs="仿宋_GB2312"/>
          <w:sz w:val="32"/>
          <w:szCs w:val="32"/>
          <w:lang w:eastAsia="zh-CN"/>
        </w:rPr>
        <w:t xml:space="preserve"> 万元，其中基本支出 </w:t>
      </w:r>
      <w:r>
        <w:rPr>
          <w:rFonts w:hint="eastAsia" w:ascii="仿宋_GB2312" w:hAnsi="仿宋_GB2312" w:eastAsia="仿宋_GB2312" w:cs="仿宋_GB2312"/>
          <w:sz w:val="32"/>
          <w:szCs w:val="32"/>
          <w:lang w:val="en-US" w:eastAsia="zh-CN"/>
        </w:rPr>
        <w:t>684.98</w:t>
      </w:r>
      <w:r>
        <w:rPr>
          <w:rFonts w:hint="default" w:ascii="仿宋_GB2312" w:hAnsi="仿宋_GB2312" w:eastAsia="仿宋_GB2312" w:cs="仿宋_GB2312"/>
          <w:sz w:val="32"/>
          <w:szCs w:val="32"/>
          <w:lang w:eastAsia="zh-CN"/>
        </w:rPr>
        <w:t xml:space="preserve"> 万元，用于保障人员工资福利和机关日常运转</w:t>
      </w:r>
      <w:r>
        <w:rPr>
          <w:rFonts w:hint="eastAsia" w:ascii="仿宋_GB2312" w:hAnsi="仿宋_GB2312" w:eastAsia="仿宋_GB2312" w:cs="仿宋_GB2312"/>
          <w:sz w:val="32"/>
          <w:szCs w:val="32"/>
          <w:lang w:val="en-US" w:eastAsia="zh-CN"/>
        </w:rPr>
        <w:t>及全县专职网格员工资补助发放</w:t>
      </w:r>
      <w:r>
        <w:rPr>
          <w:rFonts w:hint="default" w:ascii="仿宋_GB2312" w:hAnsi="仿宋_GB2312" w:eastAsia="仿宋_GB2312" w:cs="仿宋_GB2312"/>
          <w:sz w:val="32"/>
          <w:szCs w:val="32"/>
          <w:lang w:eastAsia="zh-CN"/>
        </w:rPr>
        <w:t xml:space="preserve">；项目支出 </w:t>
      </w:r>
      <w:r>
        <w:rPr>
          <w:rFonts w:hint="eastAsia" w:ascii="仿宋_GB2312" w:hAnsi="仿宋_GB2312" w:eastAsia="仿宋_GB2312" w:cs="仿宋_GB2312"/>
          <w:sz w:val="32"/>
          <w:szCs w:val="32"/>
          <w:lang w:val="en-US" w:eastAsia="zh-CN"/>
        </w:rPr>
        <w:t>528.4</w:t>
      </w:r>
      <w:r>
        <w:rPr>
          <w:rFonts w:hint="default" w:ascii="仿宋_GB2312" w:hAnsi="仿宋_GB2312" w:eastAsia="仿宋_GB2312" w:cs="仿宋_GB2312"/>
          <w:sz w:val="32"/>
          <w:szCs w:val="32"/>
          <w:lang w:eastAsia="zh-CN"/>
        </w:rPr>
        <w:t xml:space="preserve"> 万元，用于支持</w:t>
      </w:r>
      <w:r>
        <w:rPr>
          <w:rFonts w:hint="eastAsia" w:ascii="仿宋_GB2312" w:hAnsi="仿宋_GB2312" w:eastAsia="仿宋_GB2312" w:cs="仿宋_GB2312"/>
          <w:sz w:val="32"/>
          <w:szCs w:val="32"/>
          <w:lang w:val="en-US" w:eastAsia="zh-CN"/>
        </w:rPr>
        <w:t>2025年综合治理信息平台建设项目、2025年视频图像分析技术应用项目</w:t>
      </w:r>
      <w:r>
        <w:rPr>
          <w:rFonts w:hint="default" w:ascii="仿宋_GB2312" w:hAnsi="仿宋_GB2312" w:eastAsia="仿宋_GB2312" w:cs="仿宋_GB2312"/>
          <w:sz w:val="32"/>
          <w:szCs w:val="32"/>
          <w:lang w:eastAsia="zh-CN"/>
        </w:rPr>
        <w:t>专项工作。</w:t>
      </w:r>
    </w:p>
    <w:p w14:paraId="486237E6">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年部门（单位）预算重点项目支出绩效目标情况。202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 xml:space="preserve">年部门（单位）预算纳入绩效目标管理的二级项目 </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个，主要是项目1</w:t>
      </w:r>
      <w:r>
        <w:rPr>
          <w:rFonts w:hint="eastAsia" w:ascii="Times New Roman" w:hAnsi="Times New Roman" w:eastAsia="仿宋_GB2312" w:cs="Times New Roman"/>
          <w:sz w:val="32"/>
          <w:szCs w:val="32"/>
          <w:lang w:val="en-US" w:eastAsia="zh-CN"/>
        </w:rPr>
        <w:t>是</w:t>
      </w:r>
      <w:r>
        <w:rPr>
          <w:rFonts w:hint="eastAsia" w:ascii="仿宋_GB2312" w:hAnsi="仿宋_GB2312" w:eastAsia="仿宋_GB2312" w:cs="仿宋_GB2312"/>
          <w:sz w:val="32"/>
          <w:szCs w:val="32"/>
          <w:lang w:val="en-US" w:eastAsia="zh-CN"/>
        </w:rPr>
        <w:t>2025年视频图像分析技术应用项目</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、项目2</w:t>
      </w:r>
      <w:r>
        <w:rPr>
          <w:rFonts w:hint="eastAsia" w:ascii="Times New Roman" w:hAnsi="Times New Roman" w:eastAsia="仿宋_GB2312" w:cs="Times New Roman"/>
          <w:sz w:val="32"/>
          <w:szCs w:val="32"/>
          <w:lang w:val="en-US" w:eastAsia="zh-CN"/>
        </w:rPr>
        <w:t>是</w:t>
      </w:r>
      <w:r>
        <w:rPr>
          <w:rFonts w:hint="eastAsia" w:ascii="仿宋_GB2312" w:hAnsi="仿宋_GB2312" w:eastAsia="仿宋_GB2312" w:cs="仿宋_GB2312"/>
          <w:sz w:val="32"/>
          <w:szCs w:val="32"/>
          <w:lang w:val="en-US" w:eastAsia="zh-CN"/>
        </w:rPr>
        <w:t>2025年综合治理信息平台建设项目</w:t>
      </w:r>
      <w:r>
        <w:rPr>
          <w:rFonts w:hint="default" w:ascii="Times New Roman" w:hAnsi="Times New Roman" w:eastAsia="仿宋_GB2312" w:cs="Times New Roman"/>
          <w:sz w:val="32"/>
          <w:szCs w:val="32"/>
          <w:lang w:eastAsia="zh-CN"/>
        </w:rPr>
        <w:t>、涉及财政支出</w:t>
      </w:r>
      <w:r>
        <w:rPr>
          <w:rFonts w:hint="eastAsia" w:ascii="Times New Roman" w:hAnsi="Times New Roman" w:eastAsia="仿宋_GB2312" w:cs="Times New Roman"/>
          <w:sz w:val="32"/>
          <w:szCs w:val="32"/>
          <w:lang w:val="en-US" w:eastAsia="zh-CN"/>
        </w:rPr>
        <w:t>528.4</w:t>
      </w:r>
      <w:r>
        <w:rPr>
          <w:rFonts w:hint="default" w:ascii="Times New Roman" w:hAnsi="Times New Roman" w:eastAsia="仿宋_GB2312" w:cs="Times New Roman"/>
          <w:sz w:val="32"/>
          <w:szCs w:val="32"/>
          <w:lang w:eastAsia="zh-CN"/>
        </w:rPr>
        <w:t xml:space="preserve"> 万元。其中：涉及一般公共预算项目 </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 xml:space="preserve">个，涉及财政支出 </w:t>
      </w:r>
      <w:r>
        <w:rPr>
          <w:rFonts w:hint="eastAsia" w:ascii="Times New Roman" w:hAnsi="Times New Roman" w:eastAsia="仿宋_GB2312" w:cs="Times New Roman"/>
          <w:sz w:val="32"/>
          <w:szCs w:val="32"/>
          <w:lang w:val="en-US" w:eastAsia="zh-CN"/>
        </w:rPr>
        <w:t>528.4</w:t>
      </w:r>
      <w:r>
        <w:rPr>
          <w:rFonts w:hint="default" w:ascii="Times New Roman" w:hAnsi="Times New Roman" w:eastAsia="仿宋_GB2312" w:cs="Times New Roman"/>
          <w:sz w:val="32"/>
          <w:szCs w:val="32"/>
          <w:lang w:eastAsia="zh-CN"/>
        </w:rPr>
        <w:t xml:space="preserve">万元，政府性基金项目 </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 xml:space="preserve">个，涉及财政支出 </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年本单位纳入单位预算整体支出绩效目标管理。</w:t>
      </w:r>
    </w:p>
    <w:p w14:paraId="1992E851">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十一、名词解释</w:t>
      </w:r>
    </w:p>
    <w:p w14:paraId="2E4D6D88">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财政拨款收入：指县级财政当年拨付的资金。</w:t>
      </w:r>
    </w:p>
    <w:p w14:paraId="1C937BEA">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2、一般公共预算:包括公共财政拨款（补助）资金、专项收入。</w:t>
      </w:r>
    </w:p>
    <w:p w14:paraId="0CFB6E7F">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上年结转和结余：指以前年度尚未完成，结转到本年度按有关规定继续使用的资金。</w:t>
      </w:r>
    </w:p>
    <w:p w14:paraId="13BA3B18">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一般公共服务：指用于保障机构正常运行、开展管理活动的支出。</w:t>
      </w:r>
    </w:p>
    <w:p w14:paraId="3910652F">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社会保障和就业：指用于离</w:t>
      </w:r>
      <w:r>
        <w:rPr>
          <w:rFonts w:hint="default" w:ascii="Times New Roman" w:hAnsi="Times New Roman" w:eastAsia="仿宋_GB2312" w:cs="Times New Roman"/>
          <w:sz w:val="32"/>
          <w:szCs w:val="32"/>
        </w:rPr>
        <w:t>退休人员的经费。</w:t>
      </w:r>
    </w:p>
    <w:p w14:paraId="410D224B">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住房公积金：指按照国家统一规定，依据确定的比例为在职职工缴存的长期住房储金。</w:t>
      </w:r>
    </w:p>
    <w:p w14:paraId="4240365E">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lang w:eastAsia="zh-CN"/>
        </w:rPr>
        <w:t>、财政专户管理资金:包括专户管理行政事业性收费（主要是教育收费）、其他非税收入。</w:t>
      </w:r>
    </w:p>
    <w:p w14:paraId="5C439A0F">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eastAsia="zh-CN"/>
        </w:rPr>
        <w:t>、其他资金:包括事业收入、事业经营收入、其他收入等。</w:t>
      </w:r>
    </w:p>
    <w:p w14:paraId="3E96CDB5">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lang w:eastAsia="zh-CN"/>
        </w:rPr>
        <w:t>、基本支出:包括人员经费、公用经费（定额）。其中，人员经费包括工资福利支出、对个人和家庭的补助。</w:t>
      </w:r>
    </w:p>
    <w:p w14:paraId="7DD763A5">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eastAsia="zh-CN"/>
        </w:rPr>
        <w:t>、项目支出:部门（单位）支出预算的组成部分，是各部门（单位）为完成其特定的行政任务或事业发展目标，在基本支出预算之外编制的年度项目支出计划。</w:t>
      </w:r>
    </w:p>
    <w:p w14:paraId="45C1BBB5">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lang w:eastAsia="zh-CN"/>
        </w:rPr>
        <w:t>、“三公”经费: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14:paraId="02CE969F">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eastAsia="zh-CN"/>
        </w:rPr>
        <w:t>、机关运行经费:指各部门（单位）的公用经费，包括办公及印刷费、邮电费、差旅费、会议费、福利费、日常维修费、专用材料及一般设备购置费、办公用房水电费、办公用房取暖费、办公用房物业管理费、公务用车运行维护费及其他费用。</w:t>
      </w:r>
    </w:p>
    <w:p w14:paraId="7EA5D668">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（请部门（单位）对编制中涉及的专业名词进行补充解释）</w:t>
      </w:r>
    </w:p>
    <w:p w14:paraId="383F7225">
      <w:pPr>
        <w:keepNext w:val="0"/>
        <w:keepLines w:val="0"/>
        <w:pageBreakBefore w:val="0"/>
        <w:widowControl w:val="0"/>
        <w:kinsoku/>
        <w:wordWrap/>
        <w:overflowPunct/>
        <w:topLinePunct w:val="0"/>
        <w:autoSpaceDE/>
        <w:autoSpaceDN/>
        <w:bidi w:val="0"/>
        <w:adjustRightInd/>
        <w:snapToGrid/>
        <w:spacing w:line="579" w:lineRule="exact"/>
        <w:ind w:left="840" w:leftChars="400" w:right="840" w:rightChars="400" w:firstLine="640" w:firstLineChars="200"/>
        <w:jc w:val="center"/>
        <w:textAlignment w:val="auto"/>
        <w:rPr>
          <w:rFonts w:hint="default" w:ascii="Times New Roman" w:hAnsi="Times New Roman" w:eastAsia="仿宋_GB2312" w:cs="Times New Roman"/>
          <w:sz w:val="32"/>
          <w:szCs w:val="32"/>
          <w:lang w:val="en-US" w:eastAsia="zh-CN"/>
        </w:rPr>
      </w:pPr>
    </w:p>
    <w:p w14:paraId="7E74DD43">
      <w:pPr>
        <w:pStyle w:val="6"/>
        <w:keepNext w:val="0"/>
        <w:keepLines w:val="0"/>
        <w:pageBreakBefore w:val="0"/>
        <w:widowControl w:val="0"/>
        <w:kinsoku/>
        <w:wordWrap/>
        <w:overflowPunct/>
        <w:topLinePunct w:val="0"/>
        <w:autoSpaceDE/>
        <w:autoSpaceDN/>
        <w:bidi w:val="0"/>
        <w:spacing w:before="0" w:beforeAutospacing="0" w:after="0" w:afterAutospacing="0" w:line="55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kern w:val="2"/>
          <w:sz w:val="32"/>
          <w:szCs w:val="32"/>
          <w:lang w:val="en-US" w:eastAsia="zh-CN" w:bidi="ar-SA"/>
        </w:rPr>
        <w:t>2025年部门（单位）预算公开表</w:t>
      </w:r>
    </w:p>
    <w:p w14:paraId="53CB7D4E">
      <w:pPr>
        <w:pStyle w:val="6"/>
        <w:keepNext w:val="0"/>
        <w:keepLines w:val="0"/>
        <w:pageBreakBefore w:val="0"/>
        <w:widowControl w:val="0"/>
        <w:kinsoku/>
        <w:wordWrap/>
        <w:overflowPunct/>
        <w:topLinePunct w:val="0"/>
        <w:autoSpaceDE/>
        <w:autoSpaceDN/>
        <w:bidi w:val="0"/>
        <w:spacing w:before="0" w:beforeAutospacing="0" w:after="0" w:afterAutospacing="0" w:line="550" w:lineRule="exact"/>
        <w:ind w:firstLine="1600" w:firstLineChars="5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2025年部门（单位）整体绩效目标申报表</w:t>
      </w:r>
    </w:p>
    <w:p w14:paraId="777702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2025年项目绩效目标申报表</w:t>
      </w:r>
    </w:p>
    <w:p w14:paraId="57BB3F21">
      <w:pPr>
        <w:keepNext w:val="0"/>
        <w:keepLines w:val="0"/>
        <w:pageBreakBefore w:val="0"/>
        <w:widowControl w:val="0"/>
        <w:kinsoku/>
        <w:wordWrap/>
        <w:overflowPunct/>
        <w:topLinePunct w:val="0"/>
        <w:autoSpaceDE/>
        <w:autoSpaceDN/>
        <w:bidi w:val="0"/>
        <w:adjustRightInd/>
        <w:snapToGrid/>
        <w:spacing w:line="560" w:lineRule="exact"/>
        <w:ind w:left="840" w:leftChars="400" w:right="840" w:rightChars="400" w:firstLine="640" w:firstLineChars="200"/>
        <w:jc w:val="center"/>
        <w:textAlignment w:val="auto"/>
        <w:rPr>
          <w:rFonts w:hint="default" w:ascii="Times New Roman" w:hAnsi="Times New Roman" w:eastAsia="仿宋_GB2312" w:cs="Times New Roman"/>
          <w:sz w:val="32"/>
          <w:szCs w:val="32"/>
          <w:lang w:val="en-US" w:eastAsia="zh-CN"/>
        </w:rPr>
      </w:pPr>
    </w:p>
    <w:p w14:paraId="6B05FEF0">
      <w:pPr>
        <w:keepNext w:val="0"/>
        <w:keepLines w:val="0"/>
        <w:pageBreakBefore w:val="0"/>
        <w:widowControl w:val="0"/>
        <w:kinsoku/>
        <w:wordWrap/>
        <w:overflowPunct/>
        <w:topLinePunct w:val="0"/>
        <w:autoSpaceDE/>
        <w:autoSpaceDN/>
        <w:bidi w:val="0"/>
        <w:adjustRightInd/>
        <w:snapToGrid/>
        <w:spacing w:line="560" w:lineRule="exact"/>
        <w:ind w:left="840" w:leftChars="400" w:right="840" w:rightChars="400" w:firstLine="640" w:firstLineChars="200"/>
        <w:jc w:val="center"/>
        <w:textAlignment w:val="auto"/>
        <w:rPr>
          <w:rFonts w:hint="default" w:ascii="Times New Roman" w:hAnsi="Times New Roman" w:eastAsia="仿宋_GB2312" w:cs="Times New Roman"/>
          <w:sz w:val="32"/>
          <w:szCs w:val="32"/>
          <w:lang w:val="en-US" w:eastAsia="zh-CN"/>
        </w:rPr>
      </w:pPr>
    </w:p>
    <w:p w14:paraId="45CD70C8">
      <w:pPr>
        <w:keepNext w:val="0"/>
        <w:keepLines w:val="0"/>
        <w:pageBreakBefore w:val="0"/>
        <w:widowControl w:val="0"/>
        <w:kinsoku/>
        <w:wordWrap/>
        <w:overflowPunct/>
        <w:topLinePunct w:val="0"/>
        <w:autoSpaceDE/>
        <w:autoSpaceDN/>
        <w:bidi w:val="0"/>
        <w:adjustRightInd/>
        <w:snapToGrid/>
        <w:spacing w:line="560" w:lineRule="exact"/>
        <w:ind w:left="840" w:leftChars="400" w:right="840" w:rightChars="400" w:firstLine="640" w:firstLineChars="200"/>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部门（单位）名称</w:t>
      </w:r>
    </w:p>
    <w:p w14:paraId="75AEF934">
      <w:pPr>
        <w:keepNext w:val="0"/>
        <w:keepLines w:val="0"/>
        <w:pageBreakBefore w:val="0"/>
        <w:widowControl w:val="0"/>
        <w:kinsoku/>
        <w:wordWrap/>
        <w:overflowPunct/>
        <w:topLinePunct w:val="0"/>
        <w:autoSpaceDE/>
        <w:autoSpaceDN/>
        <w:bidi w:val="0"/>
        <w:adjustRightInd/>
        <w:snapToGrid/>
        <w:spacing w:line="560" w:lineRule="exact"/>
        <w:ind w:left="840" w:leftChars="400" w:right="840" w:rightChars="400" w:firstLine="640" w:firstLineChars="200"/>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年 月 日</w:t>
      </w:r>
    </w:p>
    <w:p w14:paraId="701F6BC2">
      <w:pPr>
        <w:keepNext w:val="0"/>
        <w:keepLines w:val="0"/>
        <w:pageBreakBefore w:val="0"/>
        <w:widowControl w:val="0"/>
        <w:kinsoku/>
        <w:wordWrap/>
        <w:overflowPunct/>
        <w:topLinePunct w:val="0"/>
        <w:autoSpaceDE/>
        <w:autoSpaceDN/>
        <w:bidi w:val="0"/>
        <w:adjustRightInd/>
        <w:snapToGrid/>
        <w:spacing w:line="560" w:lineRule="exact"/>
        <w:ind w:left="840" w:leftChars="400" w:right="840" w:rightChars="400" w:firstLine="640" w:firstLineChars="200"/>
        <w:jc w:val="center"/>
        <w:textAlignment w:val="auto"/>
        <w:rPr>
          <w:rFonts w:hint="default" w:ascii="Times New Roman" w:hAnsi="Times New Roman" w:eastAsia="仿宋_GB2312" w:cs="Times New Roman"/>
          <w:sz w:val="32"/>
          <w:szCs w:val="32"/>
          <w:lang w:eastAsia="zh-CN"/>
        </w:rPr>
      </w:pPr>
    </w:p>
    <w:p w14:paraId="266D864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eastAsia="zh-CN"/>
        </w:rPr>
      </w:pPr>
    </w:p>
    <w:p w14:paraId="67E835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sectPr>
      <w:pgSz w:w="11906" w:h="16838"/>
      <w:pgMar w:top="2098" w:right="1531" w:bottom="1984"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WE4YWEwM2JhYzFjZGRmOWU2Zjg4ZGZhMTc1MmU1ZjMifQ=="/>
  </w:docVars>
  <w:rsids>
    <w:rsidRoot w:val="38343BCA"/>
    <w:rsid w:val="0006565C"/>
    <w:rsid w:val="000A77BB"/>
    <w:rsid w:val="00167F51"/>
    <w:rsid w:val="001734E7"/>
    <w:rsid w:val="001A042D"/>
    <w:rsid w:val="002309B7"/>
    <w:rsid w:val="002427FF"/>
    <w:rsid w:val="002809AB"/>
    <w:rsid w:val="002F061E"/>
    <w:rsid w:val="00352AC6"/>
    <w:rsid w:val="00385392"/>
    <w:rsid w:val="00410F16"/>
    <w:rsid w:val="00487E33"/>
    <w:rsid w:val="004D78FC"/>
    <w:rsid w:val="006634C7"/>
    <w:rsid w:val="00677929"/>
    <w:rsid w:val="006E0DAD"/>
    <w:rsid w:val="007C3813"/>
    <w:rsid w:val="0082379E"/>
    <w:rsid w:val="00825CF8"/>
    <w:rsid w:val="00873534"/>
    <w:rsid w:val="00935A6A"/>
    <w:rsid w:val="00936523"/>
    <w:rsid w:val="009C1FFE"/>
    <w:rsid w:val="00B1344D"/>
    <w:rsid w:val="00B53290"/>
    <w:rsid w:val="00BB3D8F"/>
    <w:rsid w:val="00BE477C"/>
    <w:rsid w:val="00C333D7"/>
    <w:rsid w:val="00C55706"/>
    <w:rsid w:val="00C93A3A"/>
    <w:rsid w:val="00D56ACC"/>
    <w:rsid w:val="00E86F07"/>
    <w:rsid w:val="00EC13F8"/>
    <w:rsid w:val="00EF0140"/>
    <w:rsid w:val="00F1226C"/>
    <w:rsid w:val="00F659B2"/>
    <w:rsid w:val="00FE335B"/>
    <w:rsid w:val="00FF7863"/>
    <w:rsid w:val="02072A78"/>
    <w:rsid w:val="06B82945"/>
    <w:rsid w:val="08FF59EA"/>
    <w:rsid w:val="0B04224A"/>
    <w:rsid w:val="0BBC540B"/>
    <w:rsid w:val="0C590374"/>
    <w:rsid w:val="16A67480"/>
    <w:rsid w:val="1B9C63B2"/>
    <w:rsid w:val="1D1B1BD3"/>
    <w:rsid w:val="1E841352"/>
    <w:rsid w:val="1F512D38"/>
    <w:rsid w:val="241025FD"/>
    <w:rsid w:val="2423331A"/>
    <w:rsid w:val="253C67A8"/>
    <w:rsid w:val="25922715"/>
    <w:rsid w:val="266A496B"/>
    <w:rsid w:val="267F6F03"/>
    <w:rsid w:val="28BB001F"/>
    <w:rsid w:val="28FF62EE"/>
    <w:rsid w:val="2A9C7456"/>
    <w:rsid w:val="2AD96DF8"/>
    <w:rsid w:val="2E580034"/>
    <w:rsid w:val="2E690493"/>
    <w:rsid w:val="2E9D5A91"/>
    <w:rsid w:val="3031512A"/>
    <w:rsid w:val="328F7945"/>
    <w:rsid w:val="34E23CB7"/>
    <w:rsid w:val="368340BC"/>
    <w:rsid w:val="370E02D0"/>
    <w:rsid w:val="38343BCA"/>
    <w:rsid w:val="38FE2BEF"/>
    <w:rsid w:val="3B934BB6"/>
    <w:rsid w:val="3BE14A4E"/>
    <w:rsid w:val="3DCA103D"/>
    <w:rsid w:val="3F3C7A00"/>
    <w:rsid w:val="47531E9D"/>
    <w:rsid w:val="485D651B"/>
    <w:rsid w:val="49490CA3"/>
    <w:rsid w:val="49635DB3"/>
    <w:rsid w:val="4A9C3A16"/>
    <w:rsid w:val="4C3D024E"/>
    <w:rsid w:val="4CC27294"/>
    <w:rsid w:val="4DB27309"/>
    <w:rsid w:val="52B848B9"/>
    <w:rsid w:val="5413452E"/>
    <w:rsid w:val="544321C9"/>
    <w:rsid w:val="54876B5B"/>
    <w:rsid w:val="58247941"/>
    <w:rsid w:val="585A65D3"/>
    <w:rsid w:val="5A236E98"/>
    <w:rsid w:val="5A381BD6"/>
    <w:rsid w:val="5CFC7C73"/>
    <w:rsid w:val="5D1551BE"/>
    <w:rsid w:val="5D455CDC"/>
    <w:rsid w:val="5DB93D44"/>
    <w:rsid w:val="5DDC7A8A"/>
    <w:rsid w:val="5E2C247F"/>
    <w:rsid w:val="610A15E4"/>
    <w:rsid w:val="638E10F7"/>
    <w:rsid w:val="650D65AB"/>
    <w:rsid w:val="693F4FE9"/>
    <w:rsid w:val="6B0C2A72"/>
    <w:rsid w:val="6B24241D"/>
    <w:rsid w:val="6BDB207C"/>
    <w:rsid w:val="7157785F"/>
    <w:rsid w:val="72F3128D"/>
    <w:rsid w:val="754A2140"/>
    <w:rsid w:val="78827754"/>
    <w:rsid w:val="7EB01D3E"/>
    <w:rsid w:val="7ECA4877"/>
    <w:rsid w:val="7F301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556"/>
    </w:pPr>
    <w:rPr>
      <w:rFonts w:cs="仿宋_GB2312"/>
      <w:kern w:val="0"/>
    </w:rPr>
  </w:style>
  <w:style w:type="paragraph" w:styleId="3">
    <w:name w:val="Body Text"/>
    <w:basedOn w:val="1"/>
    <w:autoRedefine/>
    <w:semiHidden/>
    <w:qFormat/>
    <w:uiPriority w:val="0"/>
    <w:rPr>
      <w:rFonts w:ascii="仿宋" w:hAnsi="仿宋" w:eastAsia="仿宋" w:cs="仿宋"/>
      <w:sz w:val="28"/>
      <w:szCs w:val="28"/>
      <w:lang w:val="en-US" w:eastAsia="en-US" w:bidi="ar-SA"/>
    </w:rPr>
  </w:style>
  <w:style w:type="paragraph" w:styleId="4">
    <w:name w:val="footer"/>
    <w:basedOn w:val="1"/>
    <w:link w:val="10"/>
    <w:autoRedefine/>
    <w:qFormat/>
    <w:uiPriority w:val="0"/>
    <w:pPr>
      <w:tabs>
        <w:tab w:val="center" w:pos="4153"/>
        <w:tab w:val="right" w:pos="8306"/>
      </w:tabs>
      <w:snapToGrid w:val="0"/>
      <w:jc w:val="left"/>
    </w:pPr>
    <w:rPr>
      <w:sz w:val="18"/>
      <w:szCs w:val="18"/>
    </w:rPr>
  </w:style>
  <w:style w:type="paragraph" w:styleId="5">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9">
    <w:name w:val="页眉 Char"/>
    <w:basedOn w:val="8"/>
    <w:link w:val="5"/>
    <w:autoRedefine/>
    <w:qFormat/>
    <w:uiPriority w:val="0"/>
    <w:rPr>
      <w:rFonts w:asciiTheme="minorHAnsi" w:hAnsiTheme="minorHAnsi" w:eastAsiaTheme="minorEastAsia" w:cstheme="minorBidi"/>
      <w:kern w:val="2"/>
      <w:sz w:val="18"/>
      <w:szCs w:val="18"/>
    </w:rPr>
  </w:style>
  <w:style w:type="character" w:customStyle="1" w:styleId="10">
    <w:name w:val="页脚 Char"/>
    <w:basedOn w:val="8"/>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3464</Words>
  <Characters>3655</Characters>
  <Lines>20</Lines>
  <Paragraphs>5</Paragraphs>
  <TotalTime>30</TotalTime>
  <ScaleCrop>false</ScaleCrop>
  <LinksUpToDate>false</LinksUpToDate>
  <CharactersWithSpaces>3846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2019-01-25T04:25:00Z</dcterms:created>
  <dc:creator>lenovo</dc:creator>
  <cp:lastModifiedBy>散淡人生</cp:lastModifiedBy>
  <cp:lastPrinted>2024-03-19T02:41:00Z</cp:lastPrinted>
  <dcterms:modified xsi:type="dcterms:W3CDTF">2025-03-24T08:52:54Z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204C0D92397E46CB838A42766C18075E</vt:lpwstr>
  </property>
  <property fmtid="{D5CDD505-2E9C-101B-9397-08002B2CF9AE}" pid="4" name="KSOTemplateDocerSaveRecord">
    <vt:lpwstr>eyJoZGlkIjoiNmNlMTY0MmNlNmI5YTgzZThkNTljZWMxYTk1NzFhNTYiLCJ1c2VySWQiOiIzOTE5MTkzMTkifQ==</vt:lpwstr>
  </property>
</Properties>
</file>