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82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民乐县司法局“三重一大”事项清单</w:t>
      </w:r>
    </w:p>
    <w:bookmarkEnd w:id="0"/>
    <w:p w14:paraId="47FCB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outlineLvl w:val="0"/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5A2D3B34">
      <w:pPr>
        <w:spacing w:line="103" w:lineRule="exact"/>
      </w:pPr>
    </w:p>
    <w:tbl>
      <w:tblPr>
        <w:tblStyle w:val="6"/>
        <w:tblW w:w="146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834"/>
        <w:gridCol w:w="9595"/>
        <w:gridCol w:w="2366"/>
      </w:tblGrid>
      <w:tr w14:paraId="72886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7" w:type="dxa"/>
            <w:vAlign w:val="top"/>
          </w:tcPr>
          <w:p w14:paraId="28FAEF37">
            <w:pPr>
              <w:spacing w:before="215" w:line="227" w:lineRule="auto"/>
              <w:ind w:left="1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4" w:type="dxa"/>
            <w:vAlign w:val="top"/>
          </w:tcPr>
          <w:p w14:paraId="3DB747C2">
            <w:pPr>
              <w:spacing w:before="216" w:line="225" w:lineRule="auto"/>
              <w:ind w:left="6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9595" w:type="dxa"/>
            <w:vAlign w:val="top"/>
          </w:tcPr>
          <w:p w14:paraId="5F3E2119">
            <w:pPr>
              <w:spacing w:before="216" w:line="226" w:lineRule="auto"/>
              <w:ind w:left="44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366" w:type="dxa"/>
            <w:vAlign w:val="top"/>
          </w:tcPr>
          <w:p w14:paraId="149FE70C">
            <w:pPr>
              <w:spacing w:before="215" w:line="227" w:lineRule="auto"/>
              <w:ind w:left="8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677E3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37837966">
            <w:pPr>
              <w:spacing w:before="220" w:line="184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 w14:paraId="7A3F48B0">
            <w:pPr>
              <w:pStyle w:val="7"/>
              <w:spacing w:line="258" w:lineRule="auto"/>
            </w:pPr>
          </w:p>
          <w:p w14:paraId="02ABE269">
            <w:pPr>
              <w:pStyle w:val="7"/>
              <w:spacing w:line="258" w:lineRule="auto"/>
            </w:pPr>
          </w:p>
          <w:p w14:paraId="79ED5796">
            <w:pPr>
              <w:pStyle w:val="7"/>
              <w:spacing w:line="258" w:lineRule="auto"/>
            </w:pPr>
          </w:p>
          <w:p w14:paraId="4E465C59">
            <w:pPr>
              <w:pStyle w:val="7"/>
              <w:spacing w:line="258" w:lineRule="auto"/>
            </w:pPr>
          </w:p>
          <w:p w14:paraId="06216A2C">
            <w:pPr>
              <w:pStyle w:val="7"/>
              <w:spacing w:line="258" w:lineRule="auto"/>
            </w:pPr>
          </w:p>
          <w:p w14:paraId="712C0B87">
            <w:pPr>
              <w:pStyle w:val="7"/>
              <w:spacing w:line="258" w:lineRule="auto"/>
            </w:pPr>
          </w:p>
          <w:p w14:paraId="5A1E69AF">
            <w:pPr>
              <w:pStyle w:val="7"/>
              <w:spacing w:line="258" w:lineRule="auto"/>
            </w:pPr>
          </w:p>
          <w:p w14:paraId="7C52BA05">
            <w:pPr>
              <w:pStyle w:val="7"/>
              <w:spacing w:line="258" w:lineRule="auto"/>
            </w:pPr>
          </w:p>
          <w:p w14:paraId="77DEB16E">
            <w:pPr>
              <w:pStyle w:val="7"/>
              <w:spacing w:line="258" w:lineRule="auto"/>
            </w:pPr>
          </w:p>
          <w:p w14:paraId="5C01F820">
            <w:pPr>
              <w:pStyle w:val="7"/>
              <w:spacing w:line="259" w:lineRule="auto"/>
            </w:pPr>
          </w:p>
          <w:p w14:paraId="35F5CC8E">
            <w:pPr>
              <w:pStyle w:val="7"/>
              <w:spacing w:line="259" w:lineRule="auto"/>
            </w:pPr>
          </w:p>
          <w:p w14:paraId="4B0FF063">
            <w:pPr>
              <w:pStyle w:val="7"/>
              <w:spacing w:line="259" w:lineRule="auto"/>
            </w:pPr>
          </w:p>
          <w:p w14:paraId="75F8A452">
            <w:pPr>
              <w:spacing w:before="78" w:line="220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重大决策</w:t>
            </w:r>
          </w:p>
        </w:tc>
        <w:tc>
          <w:tcPr>
            <w:tcW w:w="9595" w:type="dxa"/>
            <w:vAlign w:val="top"/>
          </w:tcPr>
          <w:p w14:paraId="4B1EE692">
            <w:pPr>
              <w:spacing w:before="184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贯彻执行党和国家的路线、方针、政策的重大措施</w:t>
            </w:r>
          </w:p>
        </w:tc>
        <w:tc>
          <w:tcPr>
            <w:tcW w:w="2366" w:type="dxa"/>
            <w:vAlign w:val="top"/>
          </w:tcPr>
          <w:p w14:paraId="563751EE">
            <w:pPr>
              <w:pStyle w:val="7"/>
            </w:pPr>
          </w:p>
        </w:tc>
      </w:tr>
      <w:tr w14:paraId="64D30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52DCC8F2">
            <w:pPr>
              <w:spacing w:before="220" w:line="183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44741656">
            <w:pPr>
              <w:pStyle w:val="7"/>
            </w:pPr>
          </w:p>
        </w:tc>
        <w:tc>
          <w:tcPr>
            <w:tcW w:w="9595" w:type="dxa"/>
            <w:vAlign w:val="top"/>
          </w:tcPr>
          <w:p w14:paraId="43DCAB42">
            <w:pPr>
              <w:spacing w:before="183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贯彻执行国家法律法规的重大措施</w:t>
            </w:r>
          </w:p>
        </w:tc>
        <w:tc>
          <w:tcPr>
            <w:tcW w:w="2366" w:type="dxa"/>
            <w:vAlign w:val="top"/>
          </w:tcPr>
          <w:p w14:paraId="1451B65D">
            <w:pPr>
              <w:pStyle w:val="7"/>
            </w:pPr>
          </w:p>
        </w:tc>
      </w:tr>
      <w:tr w14:paraId="29840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2D11B8FC">
            <w:pPr>
              <w:spacing w:before="225" w:line="183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1A4143D9">
            <w:pPr>
              <w:pStyle w:val="7"/>
            </w:pPr>
          </w:p>
        </w:tc>
        <w:tc>
          <w:tcPr>
            <w:tcW w:w="9595" w:type="dxa"/>
            <w:vAlign w:val="top"/>
          </w:tcPr>
          <w:p w14:paraId="2CDE8B6B">
            <w:pPr>
              <w:spacing w:before="187" w:line="21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贯彻执行上级有关部门会议和文件精神的重大措施</w:t>
            </w:r>
          </w:p>
        </w:tc>
        <w:tc>
          <w:tcPr>
            <w:tcW w:w="2366" w:type="dxa"/>
            <w:vAlign w:val="top"/>
          </w:tcPr>
          <w:p w14:paraId="1FEB129A">
            <w:pPr>
              <w:pStyle w:val="7"/>
            </w:pPr>
          </w:p>
        </w:tc>
      </w:tr>
      <w:tr w14:paraId="4BBE9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6224C85E">
            <w:pPr>
              <w:spacing w:before="225" w:line="183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71C4BFF8">
            <w:pPr>
              <w:pStyle w:val="7"/>
            </w:pPr>
          </w:p>
        </w:tc>
        <w:tc>
          <w:tcPr>
            <w:tcW w:w="9595" w:type="dxa"/>
            <w:vAlign w:val="top"/>
          </w:tcPr>
          <w:p w14:paraId="11913FFE">
            <w:pPr>
              <w:spacing w:before="188" w:line="220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司法行政体制改革事项</w:t>
            </w:r>
          </w:p>
        </w:tc>
        <w:tc>
          <w:tcPr>
            <w:tcW w:w="2366" w:type="dxa"/>
            <w:vAlign w:val="top"/>
          </w:tcPr>
          <w:p w14:paraId="1CABC4F9">
            <w:pPr>
              <w:pStyle w:val="7"/>
            </w:pPr>
          </w:p>
        </w:tc>
      </w:tr>
      <w:tr w14:paraId="1AF28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03663890">
            <w:pPr>
              <w:spacing w:before="229" w:line="182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16AD4A17">
            <w:pPr>
              <w:pStyle w:val="7"/>
            </w:pPr>
          </w:p>
        </w:tc>
        <w:tc>
          <w:tcPr>
            <w:tcW w:w="9595" w:type="dxa"/>
            <w:vAlign w:val="top"/>
          </w:tcPr>
          <w:p w14:paraId="775D9DD5">
            <w:pPr>
              <w:spacing w:before="190" w:line="220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内部管理制度的修订完善</w:t>
            </w:r>
          </w:p>
        </w:tc>
        <w:tc>
          <w:tcPr>
            <w:tcW w:w="2366" w:type="dxa"/>
            <w:vAlign w:val="top"/>
          </w:tcPr>
          <w:p w14:paraId="7D9609F6">
            <w:pPr>
              <w:pStyle w:val="7"/>
            </w:pPr>
          </w:p>
        </w:tc>
      </w:tr>
      <w:tr w14:paraId="7C2D2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0DC007F4">
            <w:pPr>
              <w:spacing w:before="229" w:line="183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7E87C11E">
            <w:pPr>
              <w:pStyle w:val="7"/>
            </w:pPr>
          </w:p>
        </w:tc>
        <w:tc>
          <w:tcPr>
            <w:tcW w:w="11961" w:type="dxa"/>
            <w:gridSpan w:val="2"/>
            <w:vAlign w:val="top"/>
          </w:tcPr>
          <w:p w14:paraId="116D8B89">
            <w:pPr>
              <w:spacing w:before="191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研究党的建设、党风廉政建设、精神文明建设、意识形态、思想政治工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作和安全稳定的重大问题</w:t>
            </w:r>
          </w:p>
        </w:tc>
      </w:tr>
      <w:tr w14:paraId="10ECF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04654DE3">
            <w:pPr>
              <w:spacing w:before="229" w:line="182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16BBE49D">
            <w:pPr>
              <w:pStyle w:val="7"/>
            </w:pPr>
          </w:p>
        </w:tc>
        <w:tc>
          <w:tcPr>
            <w:tcW w:w="9595" w:type="dxa"/>
            <w:vAlign w:val="top"/>
          </w:tcPr>
          <w:p w14:paraId="356455E3">
            <w:pPr>
              <w:spacing w:before="190" w:line="219" w:lineRule="auto"/>
              <w:ind w:left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围绕县委县政府中心工作的重要工作思路和重要举措</w:t>
            </w:r>
          </w:p>
        </w:tc>
        <w:tc>
          <w:tcPr>
            <w:tcW w:w="2366" w:type="dxa"/>
            <w:vAlign w:val="top"/>
          </w:tcPr>
          <w:p w14:paraId="0B22F796">
            <w:pPr>
              <w:pStyle w:val="7"/>
            </w:pPr>
          </w:p>
        </w:tc>
      </w:tr>
      <w:tr w14:paraId="2C66B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0DCBD528">
            <w:pPr>
              <w:spacing w:before="232" w:line="183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0F2FDA80">
            <w:pPr>
              <w:pStyle w:val="7"/>
            </w:pPr>
          </w:p>
        </w:tc>
        <w:tc>
          <w:tcPr>
            <w:tcW w:w="9595" w:type="dxa"/>
            <w:vAlign w:val="top"/>
          </w:tcPr>
          <w:p w14:paraId="2AEBF79D">
            <w:pPr>
              <w:spacing w:before="194" w:line="220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年度总体工作计划和工作目标任务的确定</w:t>
            </w:r>
          </w:p>
        </w:tc>
        <w:tc>
          <w:tcPr>
            <w:tcW w:w="2366" w:type="dxa"/>
            <w:vAlign w:val="top"/>
          </w:tcPr>
          <w:p w14:paraId="3CF30625">
            <w:pPr>
              <w:pStyle w:val="7"/>
            </w:pPr>
          </w:p>
        </w:tc>
      </w:tr>
      <w:tr w14:paraId="55A2E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310AFF05">
            <w:pPr>
              <w:spacing w:before="233" w:line="183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78AD1D41">
            <w:pPr>
              <w:pStyle w:val="7"/>
            </w:pPr>
          </w:p>
        </w:tc>
        <w:tc>
          <w:tcPr>
            <w:tcW w:w="9595" w:type="dxa"/>
            <w:vAlign w:val="top"/>
          </w:tcPr>
          <w:p w14:paraId="42803BEA">
            <w:pPr>
              <w:spacing w:before="195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各股、室、处、中心及基层司法所、律师事务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所的年度评比及奖惩等相关事项</w:t>
            </w:r>
          </w:p>
        </w:tc>
        <w:tc>
          <w:tcPr>
            <w:tcW w:w="2366" w:type="dxa"/>
            <w:vAlign w:val="top"/>
          </w:tcPr>
          <w:p w14:paraId="2548AD88">
            <w:pPr>
              <w:pStyle w:val="7"/>
            </w:pPr>
          </w:p>
        </w:tc>
      </w:tr>
      <w:tr w14:paraId="6AEB4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37" w:type="dxa"/>
            <w:vAlign w:val="top"/>
          </w:tcPr>
          <w:p w14:paraId="7507C774">
            <w:pPr>
              <w:spacing w:before="233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10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4BCCDC15">
            <w:pPr>
              <w:pStyle w:val="7"/>
            </w:pPr>
          </w:p>
        </w:tc>
        <w:tc>
          <w:tcPr>
            <w:tcW w:w="9595" w:type="dxa"/>
            <w:vAlign w:val="top"/>
          </w:tcPr>
          <w:p w14:paraId="52FDF293">
            <w:pPr>
              <w:spacing w:before="197" w:line="220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司法行政领域内重大突发事件和群体性事件的应对和处置</w:t>
            </w:r>
          </w:p>
        </w:tc>
        <w:tc>
          <w:tcPr>
            <w:tcW w:w="2366" w:type="dxa"/>
            <w:vAlign w:val="top"/>
          </w:tcPr>
          <w:p w14:paraId="5EF8401A">
            <w:pPr>
              <w:pStyle w:val="7"/>
            </w:pPr>
          </w:p>
        </w:tc>
      </w:tr>
      <w:tr w14:paraId="6477B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37" w:type="dxa"/>
            <w:vAlign w:val="top"/>
          </w:tcPr>
          <w:p w14:paraId="0F49FD9D">
            <w:pPr>
              <w:spacing w:before="234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11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 w14:paraId="4D2432AA">
            <w:pPr>
              <w:pStyle w:val="7"/>
            </w:pPr>
          </w:p>
        </w:tc>
        <w:tc>
          <w:tcPr>
            <w:tcW w:w="9595" w:type="dxa"/>
            <w:vAlign w:val="top"/>
          </w:tcPr>
          <w:p w14:paraId="66EAA8F2">
            <w:pPr>
              <w:spacing w:before="198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其它需局党组集体研究决定的重大事项</w:t>
            </w:r>
          </w:p>
        </w:tc>
        <w:tc>
          <w:tcPr>
            <w:tcW w:w="2366" w:type="dxa"/>
            <w:vAlign w:val="top"/>
          </w:tcPr>
          <w:p w14:paraId="46D2ECBC">
            <w:pPr>
              <w:pStyle w:val="7"/>
            </w:pPr>
          </w:p>
        </w:tc>
      </w:tr>
    </w:tbl>
    <w:p w14:paraId="0F0427E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6" w:h="11905"/>
          <w:pgMar w:top="1011" w:right="1118" w:bottom="0" w:left="1070" w:header="850" w:footer="1417" w:gutter="0"/>
          <w:pgNumType w:fmt="numberInDash" w:start="7"/>
          <w:cols w:space="720" w:num="1"/>
        </w:sectPr>
      </w:pPr>
    </w:p>
    <w:p w14:paraId="3E60A373">
      <w:pPr>
        <w:spacing w:before="140" w:line="224" w:lineRule="auto"/>
        <w:jc w:val="center"/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民乐县司法局“三重一大”事项清单</w:t>
      </w:r>
    </w:p>
    <w:p w14:paraId="0B2A2218">
      <w:pPr>
        <w:spacing w:before="140" w:line="224" w:lineRule="auto"/>
        <w:ind w:left="3825"/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EA5E9F5">
      <w:pPr>
        <w:spacing w:line="103" w:lineRule="exact"/>
      </w:pPr>
    </w:p>
    <w:tbl>
      <w:tblPr>
        <w:tblStyle w:val="6"/>
        <w:tblW w:w="1463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834"/>
        <w:gridCol w:w="9595"/>
        <w:gridCol w:w="2366"/>
      </w:tblGrid>
      <w:tr w14:paraId="01858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37" w:type="dxa"/>
            <w:vAlign w:val="top"/>
          </w:tcPr>
          <w:p w14:paraId="18E1EF2C">
            <w:pPr>
              <w:spacing w:before="213" w:line="227" w:lineRule="auto"/>
              <w:ind w:left="10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4" w:type="dxa"/>
            <w:vAlign w:val="top"/>
          </w:tcPr>
          <w:p w14:paraId="405658D9">
            <w:pPr>
              <w:spacing w:before="214" w:line="225" w:lineRule="auto"/>
              <w:ind w:left="6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9595" w:type="dxa"/>
            <w:vAlign w:val="top"/>
          </w:tcPr>
          <w:p w14:paraId="34CC70CD">
            <w:pPr>
              <w:spacing w:before="213" w:line="226" w:lineRule="auto"/>
              <w:ind w:left="449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366" w:type="dxa"/>
            <w:vAlign w:val="top"/>
          </w:tcPr>
          <w:p w14:paraId="181708CC">
            <w:pPr>
              <w:spacing w:before="213" w:line="227" w:lineRule="auto"/>
              <w:ind w:left="87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6084A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7" w:type="dxa"/>
            <w:vAlign w:val="top"/>
          </w:tcPr>
          <w:p w14:paraId="5AAE9544">
            <w:pPr>
              <w:spacing w:before="161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12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 w14:paraId="4B963850">
            <w:pPr>
              <w:pStyle w:val="7"/>
              <w:spacing w:line="245" w:lineRule="auto"/>
            </w:pPr>
          </w:p>
          <w:p w14:paraId="20E47B97">
            <w:pPr>
              <w:pStyle w:val="7"/>
              <w:spacing w:line="245" w:lineRule="auto"/>
            </w:pPr>
          </w:p>
          <w:p w14:paraId="0DD64FB7">
            <w:pPr>
              <w:pStyle w:val="7"/>
              <w:spacing w:line="245" w:lineRule="auto"/>
            </w:pPr>
          </w:p>
          <w:p w14:paraId="247F0C96">
            <w:pPr>
              <w:pStyle w:val="7"/>
              <w:spacing w:line="245" w:lineRule="auto"/>
            </w:pPr>
          </w:p>
          <w:p w14:paraId="0E8FABC5">
            <w:pPr>
              <w:pStyle w:val="7"/>
              <w:spacing w:line="245" w:lineRule="auto"/>
            </w:pPr>
          </w:p>
          <w:p w14:paraId="0CD42468">
            <w:pPr>
              <w:pStyle w:val="7"/>
              <w:spacing w:line="246" w:lineRule="auto"/>
            </w:pPr>
          </w:p>
          <w:p w14:paraId="65539B92">
            <w:pPr>
              <w:pStyle w:val="7"/>
              <w:spacing w:line="246" w:lineRule="auto"/>
            </w:pPr>
          </w:p>
          <w:p w14:paraId="0E2B5809">
            <w:pPr>
              <w:pStyle w:val="7"/>
              <w:spacing w:line="246" w:lineRule="auto"/>
            </w:pPr>
          </w:p>
          <w:p w14:paraId="25006028">
            <w:pPr>
              <w:spacing w:before="78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重要人事任免</w:t>
            </w:r>
          </w:p>
        </w:tc>
        <w:tc>
          <w:tcPr>
            <w:tcW w:w="9595" w:type="dxa"/>
            <w:vAlign w:val="top"/>
          </w:tcPr>
          <w:p w14:paraId="31605C67">
            <w:pPr>
              <w:spacing w:before="124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领导班子和干部职工的考核、推荐、交流、奖惩</w:t>
            </w:r>
          </w:p>
        </w:tc>
        <w:tc>
          <w:tcPr>
            <w:tcW w:w="2366" w:type="dxa"/>
            <w:vAlign w:val="top"/>
          </w:tcPr>
          <w:p w14:paraId="1748D33A">
            <w:pPr>
              <w:pStyle w:val="7"/>
            </w:pPr>
          </w:p>
        </w:tc>
      </w:tr>
      <w:tr w14:paraId="76612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7" w:type="dxa"/>
            <w:vAlign w:val="top"/>
          </w:tcPr>
          <w:p w14:paraId="5C6D31DD">
            <w:pPr>
              <w:spacing w:before="162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13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146CED40">
            <w:pPr>
              <w:pStyle w:val="7"/>
            </w:pPr>
          </w:p>
        </w:tc>
        <w:tc>
          <w:tcPr>
            <w:tcW w:w="9595" w:type="dxa"/>
            <w:vAlign w:val="top"/>
          </w:tcPr>
          <w:p w14:paraId="601E9FBB">
            <w:pPr>
              <w:spacing w:before="125" w:line="219" w:lineRule="auto"/>
              <w:ind w:left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副科级以上后备干部的推荐、选拔和使用意见</w:t>
            </w:r>
          </w:p>
        </w:tc>
        <w:tc>
          <w:tcPr>
            <w:tcW w:w="2366" w:type="dxa"/>
            <w:vAlign w:val="top"/>
          </w:tcPr>
          <w:p w14:paraId="744C21B4">
            <w:pPr>
              <w:pStyle w:val="7"/>
            </w:pPr>
          </w:p>
        </w:tc>
      </w:tr>
      <w:tr w14:paraId="2F4EE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7" w:type="dxa"/>
            <w:vAlign w:val="top"/>
          </w:tcPr>
          <w:p w14:paraId="0D4EE91B">
            <w:pPr>
              <w:spacing w:before="160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14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7DF31F3B">
            <w:pPr>
              <w:pStyle w:val="7"/>
            </w:pPr>
          </w:p>
        </w:tc>
        <w:tc>
          <w:tcPr>
            <w:tcW w:w="9595" w:type="dxa"/>
            <w:vAlign w:val="top"/>
          </w:tcPr>
          <w:p w14:paraId="5F13C55B">
            <w:pPr>
              <w:spacing w:before="123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领导干部分工事项</w:t>
            </w:r>
          </w:p>
        </w:tc>
        <w:tc>
          <w:tcPr>
            <w:tcW w:w="2366" w:type="dxa"/>
            <w:vAlign w:val="top"/>
          </w:tcPr>
          <w:p w14:paraId="7DBF629E">
            <w:pPr>
              <w:pStyle w:val="7"/>
            </w:pPr>
          </w:p>
        </w:tc>
      </w:tr>
      <w:tr w14:paraId="761AD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7" w:type="dxa"/>
            <w:vAlign w:val="top"/>
          </w:tcPr>
          <w:p w14:paraId="6EEBD885">
            <w:pPr>
              <w:spacing w:before="164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15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19EAD6A1">
            <w:pPr>
              <w:pStyle w:val="7"/>
            </w:pPr>
          </w:p>
        </w:tc>
        <w:tc>
          <w:tcPr>
            <w:tcW w:w="9595" w:type="dxa"/>
            <w:vAlign w:val="top"/>
          </w:tcPr>
          <w:p w14:paraId="02CB564A">
            <w:pPr>
              <w:spacing w:before="127" w:line="220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股室长选拔、任免及调整事项</w:t>
            </w:r>
          </w:p>
        </w:tc>
        <w:tc>
          <w:tcPr>
            <w:tcW w:w="2366" w:type="dxa"/>
            <w:vAlign w:val="top"/>
          </w:tcPr>
          <w:p w14:paraId="176B252D">
            <w:pPr>
              <w:pStyle w:val="7"/>
            </w:pPr>
          </w:p>
        </w:tc>
      </w:tr>
      <w:tr w14:paraId="16A8E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7" w:type="dxa"/>
            <w:vAlign w:val="top"/>
          </w:tcPr>
          <w:p w14:paraId="7E7B2FCE">
            <w:pPr>
              <w:spacing w:before="165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16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28F6A20B">
            <w:pPr>
              <w:pStyle w:val="7"/>
            </w:pPr>
          </w:p>
        </w:tc>
        <w:tc>
          <w:tcPr>
            <w:tcW w:w="9595" w:type="dxa"/>
            <w:vAlign w:val="top"/>
          </w:tcPr>
          <w:p w14:paraId="65EBA046">
            <w:pPr>
              <w:spacing w:before="128" w:line="221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重要岗位人员调整</w:t>
            </w:r>
          </w:p>
        </w:tc>
        <w:tc>
          <w:tcPr>
            <w:tcW w:w="2366" w:type="dxa"/>
            <w:vAlign w:val="top"/>
          </w:tcPr>
          <w:p w14:paraId="4309D1E4">
            <w:pPr>
              <w:pStyle w:val="7"/>
            </w:pPr>
          </w:p>
        </w:tc>
      </w:tr>
      <w:tr w14:paraId="7410F1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7" w:type="dxa"/>
            <w:vAlign w:val="top"/>
          </w:tcPr>
          <w:p w14:paraId="2D711454">
            <w:pPr>
              <w:spacing w:before="166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17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4E5FD85B">
            <w:pPr>
              <w:pStyle w:val="7"/>
            </w:pPr>
          </w:p>
        </w:tc>
        <w:tc>
          <w:tcPr>
            <w:tcW w:w="9595" w:type="dxa"/>
            <w:vAlign w:val="top"/>
          </w:tcPr>
          <w:p w14:paraId="6CE675B9">
            <w:pPr>
              <w:spacing w:before="129" w:line="221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临时人员及公益性岗位人员聘用、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专职人民调解员的聘用</w:t>
            </w:r>
          </w:p>
        </w:tc>
        <w:tc>
          <w:tcPr>
            <w:tcW w:w="2366" w:type="dxa"/>
            <w:vAlign w:val="top"/>
          </w:tcPr>
          <w:p w14:paraId="31844186">
            <w:pPr>
              <w:pStyle w:val="7"/>
            </w:pPr>
          </w:p>
        </w:tc>
      </w:tr>
      <w:tr w14:paraId="1F25D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7" w:type="dxa"/>
            <w:vAlign w:val="top"/>
          </w:tcPr>
          <w:p w14:paraId="15A72A01">
            <w:pPr>
              <w:spacing w:before="167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18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440DC428">
            <w:pPr>
              <w:pStyle w:val="7"/>
            </w:pPr>
          </w:p>
        </w:tc>
        <w:tc>
          <w:tcPr>
            <w:tcW w:w="9595" w:type="dxa"/>
            <w:vAlign w:val="top"/>
          </w:tcPr>
          <w:p w14:paraId="649D0CED">
            <w:pPr>
              <w:spacing w:before="130" w:line="220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新招录公务员和事业编人员的考察意见</w:t>
            </w:r>
          </w:p>
        </w:tc>
        <w:tc>
          <w:tcPr>
            <w:tcW w:w="2366" w:type="dxa"/>
            <w:vAlign w:val="top"/>
          </w:tcPr>
          <w:p w14:paraId="2FA5DC1E">
            <w:pPr>
              <w:pStyle w:val="7"/>
            </w:pPr>
          </w:p>
        </w:tc>
      </w:tr>
      <w:tr w14:paraId="26AA3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7" w:type="dxa"/>
            <w:vAlign w:val="top"/>
          </w:tcPr>
          <w:p w14:paraId="62EEACBE">
            <w:pPr>
              <w:spacing w:before="166" w:line="184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19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1AE2D2E9">
            <w:pPr>
              <w:pStyle w:val="7"/>
            </w:pPr>
          </w:p>
        </w:tc>
        <w:tc>
          <w:tcPr>
            <w:tcW w:w="9595" w:type="dxa"/>
            <w:vAlign w:val="top"/>
          </w:tcPr>
          <w:p w14:paraId="5C958270">
            <w:pPr>
              <w:spacing w:before="129" w:line="219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人大代表、政协委员的推荐</w:t>
            </w:r>
          </w:p>
        </w:tc>
        <w:tc>
          <w:tcPr>
            <w:tcW w:w="2366" w:type="dxa"/>
            <w:vAlign w:val="top"/>
          </w:tcPr>
          <w:p w14:paraId="23414249">
            <w:pPr>
              <w:pStyle w:val="7"/>
            </w:pPr>
          </w:p>
        </w:tc>
      </w:tr>
      <w:tr w14:paraId="449CD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37" w:type="dxa"/>
            <w:vAlign w:val="top"/>
          </w:tcPr>
          <w:p w14:paraId="5B33D0C4">
            <w:pPr>
              <w:spacing w:before="170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 w14:paraId="661BF7E8">
            <w:pPr>
              <w:pStyle w:val="7"/>
            </w:pPr>
          </w:p>
        </w:tc>
        <w:tc>
          <w:tcPr>
            <w:tcW w:w="9595" w:type="dxa"/>
            <w:vAlign w:val="top"/>
          </w:tcPr>
          <w:p w14:paraId="7379081A">
            <w:pPr>
              <w:spacing w:before="132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各类先进个人和先进集体的推荐和申报事项</w:t>
            </w:r>
          </w:p>
        </w:tc>
        <w:tc>
          <w:tcPr>
            <w:tcW w:w="2366" w:type="dxa"/>
            <w:vAlign w:val="top"/>
          </w:tcPr>
          <w:p w14:paraId="67F89FF5">
            <w:pPr>
              <w:pStyle w:val="7"/>
            </w:pPr>
          </w:p>
        </w:tc>
      </w:tr>
      <w:tr w14:paraId="598B6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7" w:type="dxa"/>
            <w:vAlign w:val="top"/>
          </w:tcPr>
          <w:p w14:paraId="3B06DC39">
            <w:pPr>
              <w:spacing w:before="170" w:line="184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 w14:paraId="5BC89444">
            <w:pPr>
              <w:pStyle w:val="7"/>
              <w:spacing w:line="264" w:lineRule="auto"/>
            </w:pPr>
          </w:p>
          <w:p w14:paraId="3DE597E8">
            <w:pPr>
              <w:pStyle w:val="7"/>
              <w:spacing w:line="265" w:lineRule="auto"/>
            </w:pPr>
          </w:p>
          <w:p w14:paraId="7042DD32">
            <w:pPr>
              <w:pStyle w:val="7"/>
              <w:spacing w:line="265" w:lineRule="auto"/>
            </w:pPr>
          </w:p>
          <w:p w14:paraId="52820B51">
            <w:pPr>
              <w:spacing w:before="78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重大项目安排</w:t>
            </w:r>
          </w:p>
        </w:tc>
        <w:tc>
          <w:tcPr>
            <w:tcW w:w="9595" w:type="dxa"/>
            <w:vAlign w:val="top"/>
          </w:tcPr>
          <w:p w14:paraId="79019E1E">
            <w:pPr>
              <w:spacing w:before="133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预算投资5万元（含5万元）以上的工程建设项目</w:t>
            </w:r>
          </w:p>
        </w:tc>
        <w:tc>
          <w:tcPr>
            <w:tcW w:w="2366" w:type="dxa"/>
            <w:vAlign w:val="top"/>
          </w:tcPr>
          <w:p w14:paraId="2B65882B">
            <w:pPr>
              <w:pStyle w:val="7"/>
            </w:pPr>
          </w:p>
        </w:tc>
      </w:tr>
      <w:tr w14:paraId="127BB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7" w:type="dxa"/>
            <w:vAlign w:val="top"/>
          </w:tcPr>
          <w:p w14:paraId="4522173B">
            <w:pPr>
              <w:spacing w:before="172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67D74B73">
            <w:pPr>
              <w:pStyle w:val="7"/>
            </w:pPr>
          </w:p>
        </w:tc>
        <w:tc>
          <w:tcPr>
            <w:tcW w:w="9595" w:type="dxa"/>
            <w:vAlign w:val="top"/>
          </w:tcPr>
          <w:p w14:paraId="40D0EF06">
            <w:pPr>
              <w:spacing w:before="134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预算投资2万元以上的服务和劳务项目</w:t>
            </w:r>
          </w:p>
        </w:tc>
        <w:tc>
          <w:tcPr>
            <w:tcW w:w="2366" w:type="dxa"/>
            <w:vAlign w:val="top"/>
          </w:tcPr>
          <w:p w14:paraId="2B236AF0">
            <w:pPr>
              <w:pStyle w:val="7"/>
            </w:pPr>
          </w:p>
        </w:tc>
      </w:tr>
      <w:tr w14:paraId="0D70D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37" w:type="dxa"/>
            <w:vAlign w:val="top"/>
          </w:tcPr>
          <w:p w14:paraId="20086B84">
            <w:pPr>
              <w:spacing w:before="172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23</w:t>
            </w:r>
          </w:p>
        </w:tc>
        <w:tc>
          <w:tcPr>
            <w:tcW w:w="1834" w:type="dxa"/>
            <w:vMerge w:val="continue"/>
            <w:tcBorders>
              <w:top w:val="nil"/>
              <w:bottom w:val="nil"/>
            </w:tcBorders>
            <w:vAlign w:val="top"/>
          </w:tcPr>
          <w:p w14:paraId="0C44C301">
            <w:pPr>
              <w:pStyle w:val="7"/>
            </w:pPr>
          </w:p>
        </w:tc>
        <w:tc>
          <w:tcPr>
            <w:tcW w:w="9595" w:type="dxa"/>
            <w:vAlign w:val="top"/>
          </w:tcPr>
          <w:p w14:paraId="1BC11D97">
            <w:pPr>
              <w:spacing w:before="134" w:line="21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大宗物资及办公设备采购</w:t>
            </w:r>
          </w:p>
        </w:tc>
        <w:tc>
          <w:tcPr>
            <w:tcW w:w="2366" w:type="dxa"/>
            <w:vAlign w:val="top"/>
          </w:tcPr>
          <w:p w14:paraId="337973CD">
            <w:pPr>
              <w:pStyle w:val="7"/>
            </w:pPr>
          </w:p>
        </w:tc>
      </w:tr>
      <w:tr w14:paraId="7C397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7" w:type="dxa"/>
            <w:vAlign w:val="top"/>
          </w:tcPr>
          <w:p w14:paraId="5445E463">
            <w:pPr>
              <w:spacing w:before="192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 w14:paraId="7EBBE4F2">
            <w:pPr>
              <w:pStyle w:val="7"/>
            </w:pPr>
          </w:p>
        </w:tc>
        <w:tc>
          <w:tcPr>
            <w:tcW w:w="9595" w:type="dxa"/>
            <w:vAlign w:val="top"/>
          </w:tcPr>
          <w:p w14:paraId="665E0A5B">
            <w:pPr>
              <w:spacing w:before="154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大额固定资产的购置及使用安排</w:t>
            </w:r>
          </w:p>
        </w:tc>
        <w:tc>
          <w:tcPr>
            <w:tcW w:w="2366" w:type="dxa"/>
            <w:vAlign w:val="top"/>
          </w:tcPr>
          <w:p w14:paraId="2B70991E">
            <w:pPr>
              <w:pStyle w:val="7"/>
            </w:pPr>
          </w:p>
        </w:tc>
      </w:tr>
      <w:tr w14:paraId="413FB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7" w:type="dxa"/>
            <w:vAlign w:val="top"/>
          </w:tcPr>
          <w:p w14:paraId="60DD634B">
            <w:pPr>
              <w:spacing w:before="195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25</w:t>
            </w:r>
          </w:p>
        </w:tc>
        <w:tc>
          <w:tcPr>
            <w:tcW w:w="1834" w:type="dxa"/>
            <w:vMerge w:val="restart"/>
            <w:tcBorders>
              <w:bottom w:val="nil"/>
            </w:tcBorders>
            <w:vAlign w:val="top"/>
          </w:tcPr>
          <w:p w14:paraId="26BD6E68">
            <w:pPr>
              <w:pStyle w:val="7"/>
              <w:spacing w:line="336" w:lineRule="auto"/>
            </w:pPr>
          </w:p>
          <w:p w14:paraId="4940015A">
            <w:pPr>
              <w:spacing w:before="78" w:line="220" w:lineRule="auto"/>
              <w:ind w:left="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大额度资金使用</w:t>
            </w:r>
          </w:p>
        </w:tc>
        <w:tc>
          <w:tcPr>
            <w:tcW w:w="9595" w:type="dxa"/>
            <w:vAlign w:val="top"/>
          </w:tcPr>
          <w:p w14:paraId="5A0D288D">
            <w:pPr>
              <w:spacing w:before="157" w:line="219" w:lineRule="auto"/>
              <w:ind w:left="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除保障单位正常运转的水电暖及社会保障费用外，单笔支出超过5000元的资金使用</w:t>
            </w:r>
          </w:p>
        </w:tc>
        <w:tc>
          <w:tcPr>
            <w:tcW w:w="2366" w:type="dxa"/>
            <w:vAlign w:val="top"/>
          </w:tcPr>
          <w:p w14:paraId="7633AFA5">
            <w:pPr>
              <w:pStyle w:val="7"/>
            </w:pPr>
          </w:p>
        </w:tc>
      </w:tr>
      <w:tr w14:paraId="223A1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37" w:type="dxa"/>
            <w:vAlign w:val="top"/>
          </w:tcPr>
          <w:p w14:paraId="74AA1BC9">
            <w:pPr>
              <w:spacing w:before="194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26</w:t>
            </w:r>
          </w:p>
        </w:tc>
        <w:tc>
          <w:tcPr>
            <w:tcW w:w="1834" w:type="dxa"/>
            <w:vMerge w:val="continue"/>
            <w:tcBorders>
              <w:top w:val="nil"/>
            </w:tcBorders>
            <w:vAlign w:val="top"/>
          </w:tcPr>
          <w:p w14:paraId="250FAED3">
            <w:pPr>
              <w:pStyle w:val="7"/>
            </w:pPr>
          </w:p>
        </w:tc>
        <w:tc>
          <w:tcPr>
            <w:tcW w:w="9595" w:type="dxa"/>
            <w:vAlign w:val="top"/>
          </w:tcPr>
          <w:p w14:paraId="0E4421C1">
            <w:pPr>
              <w:spacing w:before="156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其它应当提交局党组集体研究的大额资金使用事项</w:t>
            </w:r>
          </w:p>
        </w:tc>
        <w:tc>
          <w:tcPr>
            <w:tcW w:w="2366" w:type="dxa"/>
            <w:vAlign w:val="top"/>
          </w:tcPr>
          <w:p w14:paraId="5ECD108E">
            <w:pPr>
              <w:pStyle w:val="7"/>
            </w:pPr>
          </w:p>
        </w:tc>
      </w:tr>
    </w:tbl>
    <w:p w14:paraId="622A8363">
      <w:pPr>
        <w:bidi w:val="0"/>
        <w:jc w:val="left"/>
        <w:rPr>
          <w:lang w:val="en-US" w:eastAsia="en-US"/>
        </w:rPr>
      </w:pPr>
    </w:p>
    <w:sectPr>
      <w:pgSz w:w="16836" w:h="11905"/>
      <w:pgMar w:top="1011" w:right="1118" w:bottom="0" w:left="107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8AD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CCFC2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2CCFC2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FiMmRhYzJhOWI1NzIyNThlZDVjNzlhMWQ5ZGFjYTUifQ=="/>
  </w:docVars>
  <w:rsids>
    <w:rsidRoot w:val="00000000"/>
    <w:rsid w:val="09BB1351"/>
    <w:rsid w:val="16AB6A21"/>
    <w:rsid w:val="251F7F55"/>
    <w:rsid w:val="35A031B7"/>
    <w:rsid w:val="7C3B14EF"/>
    <w:rsid w:val="7DEB2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604</Words>
  <Characters>624</Characters>
  <TotalTime>10</TotalTime>
  <ScaleCrop>false</ScaleCrop>
  <LinksUpToDate>false</LinksUpToDate>
  <CharactersWithSpaces>624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2023-11-08T11:37:00Z</dcterms:created>
  <dc:creator>lenovo</dc:creator>
  <cp:lastModifiedBy>盼盼</cp:lastModifiedBy>
  <cp:lastPrinted>2023-11-08T03:43:00Z</cp:lastPrinted>
  <dcterms:modified xsi:type="dcterms:W3CDTF">2024-12-30T02:43:33Z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2023-11-08T11:38:01Z</vt:filetime>
  </property>
  <property fmtid="{D5CDD505-2E9C-101B-9397-08002B2CF9AE}" pid="4" name="KSOProductBuildVer">
    <vt:lpwstr>2052-12.1.0.19770</vt:lpwstr>
  </property>
  <property fmtid="{D5CDD505-2E9C-101B-9397-08002B2CF9AE}" pid="5" name="ICV">
    <vt:lpwstr>90EC039EE7A147F0A81D411731A4150D_12</vt:lpwstr>
  </property>
  <property fmtid="{D5CDD505-2E9C-101B-9397-08002B2CF9AE}" pid="6" name="KSOTemplateDocerSaveRecord">
    <vt:lpwstr>eyJoZGlkIjoiN2FiMmRhYzJhOWI1NzIyNThlZDVjNzlhMWQ5ZGFjYTUiLCJ1c2VySWQiOiIyNTQxNjAzMDkifQ==</vt:lpwstr>
  </property>
</Properties>
</file>